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F872" w14:textId="79B403A7" w:rsidR="000B32F2" w:rsidRPr="000B32F2" w:rsidRDefault="000B32F2" w:rsidP="000B32F2">
      <w:pPr>
        <w:pStyle w:val="NormalWeb"/>
        <w:spacing w:before="0" w:beforeAutospacing="0" w:after="0" w:afterAutospacing="0"/>
        <w:rPr>
          <w:rFonts w:ascii="Palatino Linotype" w:hAnsi="Palatino Linotype" w:cs="Arial"/>
          <w:b/>
          <w:bCs/>
          <w:i/>
          <w:iCs/>
          <w:color w:val="000000" w:themeColor="text1"/>
          <w:sz w:val="36"/>
          <w:szCs w:val="36"/>
        </w:rPr>
      </w:pPr>
      <w:r w:rsidRPr="000B32F2">
        <w:rPr>
          <w:rFonts w:ascii="Palatino Linotype" w:hAnsi="Palatino Linotype" w:cs="Arial"/>
          <w:b/>
          <w:i/>
          <w:iCs/>
        </w:rPr>
        <w:t>Article</w:t>
      </w:r>
    </w:p>
    <w:p w14:paraId="49D3EC7D" w14:textId="75289159" w:rsidR="00AE2D81" w:rsidRDefault="00AE2D81" w:rsidP="000B32F2">
      <w:pPr>
        <w:pStyle w:val="NormalWeb"/>
        <w:spacing w:before="0" w:beforeAutospacing="0" w:after="0" w:afterAutospacing="0"/>
        <w:rPr>
          <w:rFonts w:ascii="Palatino Linotype" w:hAnsi="Palatino Linotype" w:cs="Arial"/>
          <w:b/>
          <w:bCs/>
          <w:color w:val="000000" w:themeColor="text1"/>
          <w:sz w:val="36"/>
          <w:szCs w:val="36"/>
        </w:rPr>
      </w:pPr>
      <w:r w:rsidRPr="00D34577">
        <w:rPr>
          <w:rFonts w:ascii="Palatino Linotype" w:hAnsi="Palatino Linotype" w:cs="Arial"/>
          <w:b/>
          <w:bCs/>
          <w:color w:val="000000" w:themeColor="text1"/>
          <w:sz w:val="36"/>
          <w:szCs w:val="36"/>
        </w:rPr>
        <w:t>Prospects for Islamic Home Finance in the UK: An</w:t>
      </w:r>
      <w:r w:rsidR="00D34577">
        <w:rPr>
          <w:rFonts w:ascii="Palatino Linotype" w:hAnsi="Palatino Linotype" w:cs="Arial"/>
          <w:b/>
          <w:bCs/>
          <w:color w:val="000000" w:themeColor="text1"/>
          <w:sz w:val="36"/>
          <w:szCs w:val="36"/>
        </w:rPr>
        <w:t xml:space="preserve"> </w:t>
      </w:r>
      <w:r w:rsidRPr="00D34577">
        <w:rPr>
          <w:rFonts w:ascii="Palatino Linotype" w:hAnsi="Palatino Linotype" w:cs="Arial"/>
          <w:b/>
          <w:bCs/>
          <w:color w:val="000000" w:themeColor="text1"/>
          <w:sz w:val="36"/>
          <w:szCs w:val="36"/>
        </w:rPr>
        <w:t xml:space="preserve">Assessment with Partial Least Square Structural Equation Modelling </w:t>
      </w:r>
    </w:p>
    <w:p w14:paraId="30BFB5F4" w14:textId="36D61432" w:rsidR="00060804" w:rsidRPr="000B32F2" w:rsidRDefault="00D34577" w:rsidP="00060804">
      <w:pPr>
        <w:pStyle w:val="NormalWeb"/>
        <w:rPr>
          <w:rFonts w:ascii="Palatino Linotype" w:hAnsi="Palatino Linotype" w:cs="Arial"/>
          <w:b/>
          <w:bCs/>
          <w:color w:val="000000" w:themeColor="text1"/>
          <w:sz w:val="20"/>
          <w:szCs w:val="20"/>
          <w:vertAlign w:val="superscript"/>
        </w:rPr>
      </w:pPr>
      <w:r>
        <w:rPr>
          <w:rFonts w:ascii="Palatino Linotype" w:hAnsi="Palatino Linotype" w:cs="Arial"/>
          <w:b/>
          <w:bCs/>
          <w:color w:val="000000" w:themeColor="text1"/>
          <w:sz w:val="20"/>
          <w:szCs w:val="20"/>
        </w:rPr>
        <w:t xml:space="preserve">Tanveer Ahmed </w:t>
      </w:r>
      <w:r>
        <w:rPr>
          <w:rFonts w:ascii="Palatino Linotype" w:hAnsi="Palatino Linotype" w:cs="Arial"/>
          <w:b/>
          <w:bCs/>
          <w:color w:val="000000" w:themeColor="text1"/>
          <w:sz w:val="20"/>
          <w:szCs w:val="20"/>
          <w:vertAlign w:val="superscript"/>
        </w:rPr>
        <w:t>1</w:t>
      </w:r>
      <w:r w:rsidRPr="00D34577">
        <w:rPr>
          <w:rFonts w:ascii="Palatino Linotype" w:hAnsi="Palatino Linotype"/>
          <w:sz w:val="20"/>
          <w:szCs w:val="20"/>
        </w:rPr>
        <w:t>*</w:t>
      </w:r>
      <w:r>
        <w:rPr>
          <w:rFonts w:ascii="Palatino Linotype" w:hAnsi="Palatino Linotype" w:cs="Arial"/>
          <w:b/>
          <w:bCs/>
          <w:color w:val="000000" w:themeColor="text1"/>
          <w:sz w:val="20"/>
          <w:szCs w:val="20"/>
        </w:rPr>
        <w:t xml:space="preserve">, </w:t>
      </w:r>
      <w:r w:rsidRPr="00D34577">
        <w:rPr>
          <w:rFonts w:ascii="Palatino Linotype" w:hAnsi="Palatino Linotype" w:cs="Arial"/>
          <w:b/>
          <w:bCs/>
          <w:color w:val="000000" w:themeColor="text1"/>
          <w:sz w:val="20"/>
          <w:szCs w:val="20"/>
        </w:rPr>
        <w:t>Sarkar Kabir</w:t>
      </w:r>
      <w:r w:rsidR="00060804">
        <w:rPr>
          <w:rFonts w:ascii="Palatino Linotype" w:hAnsi="Palatino Linotype" w:cs="Arial"/>
          <w:b/>
          <w:bCs/>
          <w:color w:val="000000" w:themeColor="text1"/>
          <w:sz w:val="20"/>
          <w:szCs w:val="20"/>
        </w:rPr>
        <w:t xml:space="preserve"> </w:t>
      </w:r>
      <w:r w:rsidR="00060804">
        <w:rPr>
          <w:rFonts w:ascii="Palatino Linotype" w:hAnsi="Palatino Linotype" w:cs="Arial"/>
          <w:b/>
          <w:bCs/>
          <w:color w:val="000000" w:themeColor="text1"/>
          <w:sz w:val="20"/>
          <w:szCs w:val="20"/>
          <w:vertAlign w:val="superscript"/>
        </w:rPr>
        <w:t>2</w:t>
      </w:r>
      <w:r w:rsidR="00060804">
        <w:rPr>
          <w:rFonts w:ascii="Palatino Linotype" w:hAnsi="Palatino Linotype" w:cs="Arial"/>
          <w:b/>
          <w:bCs/>
          <w:color w:val="000000" w:themeColor="text1"/>
          <w:sz w:val="20"/>
          <w:szCs w:val="20"/>
        </w:rPr>
        <w:t xml:space="preserve">, </w:t>
      </w:r>
      <w:r w:rsidR="00060804" w:rsidRPr="00060804">
        <w:rPr>
          <w:rFonts w:ascii="Palatino Linotype" w:hAnsi="Palatino Linotype" w:cs="Arial"/>
          <w:b/>
          <w:bCs/>
          <w:color w:val="000000" w:themeColor="text1"/>
          <w:sz w:val="20"/>
          <w:szCs w:val="20"/>
        </w:rPr>
        <w:t>Aqsa Aziz</w:t>
      </w:r>
      <w:r w:rsidR="00060804">
        <w:rPr>
          <w:rFonts w:ascii="Palatino Linotype" w:hAnsi="Palatino Linotype" w:cs="Arial"/>
          <w:b/>
          <w:bCs/>
          <w:color w:val="000000" w:themeColor="text1"/>
          <w:sz w:val="20"/>
          <w:szCs w:val="20"/>
        </w:rPr>
        <w:t xml:space="preserve"> </w:t>
      </w:r>
      <w:proofErr w:type="gramStart"/>
      <w:r w:rsidR="000B32F2">
        <w:rPr>
          <w:rFonts w:ascii="Palatino Linotype" w:hAnsi="Palatino Linotype" w:cs="Arial"/>
          <w:b/>
          <w:bCs/>
          <w:color w:val="000000" w:themeColor="text1"/>
          <w:sz w:val="20"/>
          <w:szCs w:val="20"/>
          <w:vertAlign w:val="superscript"/>
        </w:rPr>
        <w:t xml:space="preserve">3 </w:t>
      </w:r>
      <w:r w:rsidR="000B32F2">
        <w:rPr>
          <w:rFonts w:ascii="Palatino Linotype" w:hAnsi="Palatino Linotype" w:cs="Arial"/>
          <w:b/>
          <w:bCs/>
          <w:color w:val="000000" w:themeColor="text1"/>
          <w:sz w:val="20"/>
          <w:szCs w:val="20"/>
        </w:rPr>
        <w:t>,</w:t>
      </w:r>
      <w:proofErr w:type="gramEnd"/>
      <w:r w:rsidR="000B32F2">
        <w:rPr>
          <w:rFonts w:ascii="Palatino Linotype" w:hAnsi="Palatino Linotype" w:cs="Arial"/>
          <w:b/>
          <w:bCs/>
          <w:color w:val="000000" w:themeColor="text1"/>
          <w:sz w:val="20"/>
          <w:szCs w:val="20"/>
        </w:rPr>
        <w:t xml:space="preserve"> </w:t>
      </w:r>
      <w:r w:rsidR="000B32F2" w:rsidRPr="000B32F2">
        <w:rPr>
          <w:rFonts w:ascii="Palatino Linotype" w:hAnsi="Palatino Linotype" w:cs="Arial"/>
          <w:b/>
          <w:bCs/>
          <w:color w:val="000000" w:themeColor="text1"/>
          <w:sz w:val="20"/>
          <w:szCs w:val="20"/>
        </w:rPr>
        <w:t>Yahaya Alhassan</w:t>
      </w:r>
      <w:r w:rsidR="000B32F2">
        <w:rPr>
          <w:rFonts w:ascii="Palatino Linotype" w:hAnsi="Palatino Linotype" w:cs="Arial"/>
          <w:b/>
          <w:bCs/>
          <w:color w:val="000000" w:themeColor="text1"/>
          <w:sz w:val="20"/>
          <w:szCs w:val="20"/>
        </w:rPr>
        <w:t xml:space="preserve"> </w:t>
      </w:r>
      <w:r w:rsidR="000B32F2">
        <w:rPr>
          <w:rFonts w:ascii="Palatino Linotype" w:hAnsi="Palatino Linotype" w:cs="Arial"/>
          <w:b/>
          <w:bCs/>
          <w:color w:val="000000" w:themeColor="text1"/>
          <w:sz w:val="20"/>
          <w:szCs w:val="20"/>
          <w:vertAlign w:val="superscript"/>
        </w:rPr>
        <w:t>4</w:t>
      </w:r>
    </w:p>
    <w:p w14:paraId="3A56B7AD" w14:textId="6252C93B" w:rsidR="00060804" w:rsidRPr="00D945EC" w:rsidRDefault="00060804" w:rsidP="006625F5">
      <w:pPr>
        <w:pStyle w:val="MDPI16affiliation"/>
      </w:pPr>
      <w:r w:rsidRPr="00AA684A">
        <w:rPr>
          <w:vertAlign w:val="superscript"/>
        </w:rPr>
        <w:t>1</w:t>
      </w:r>
      <w:r w:rsidRPr="00D945EC">
        <w:tab/>
      </w:r>
      <w:r w:rsidRPr="00060804">
        <w:t>Faculty of Business, Law and Tourism</w:t>
      </w:r>
      <w:r w:rsidR="00D861C3">
        <w:t xml:space="preserve">, </w:t>
      </w:r>
      <w:r w:rsidR="00D861C3" w:rsidRPr="00D861C3">
        <w:t>University of Sunderland in London</w:t>
      </w:r>
      <w:r w:rsidR="00D861C3">
        <w:t xml:space="preserve">, </w:t>
      </w:r>
      <w:r w:rsidR="00D861C3" w:rsidRPr="00D861C3">
        <w:t>197 Marsh Wall, London E14 9SG</w:t>
      </w:r>
      <w:r w:rsidR="00D861C3">
        <w:t>, United Kingdom; tanveer.ahmed@sunderland.ac.uk</w:t>
      </w:r>
    </w:p>
    <w:p w14:paraId="2BD13852" w14:textId="6CB207DE" w:rsidR="00060804" w:rsidRDefault="00060804" w:rsidP="006625F5">
      <w:pPr>
        <w:pStyle w:val="MDPI16affiliation"/>
      </w:pPr>
      <w:r w:rsidRPr="00D945EC">
        <w:rPr>
          <w:vertAlign w:val="superscript"/>
        </w:rPr>
        <w:t>2</w:t>
      </w:r>
      <w:r w:rsidRPr="00D945EC">
        <w:tab/>
      </w:r>
      <w:r w:rsidR="00D861C3" w:rsidRPr="00D861C3">
        <w:t xml:space="preserve">Faculty of Business </w:t>
      </w:r>
      <w:r w:rsidR="00D861C3">
        <w:t>and</w:t>
      </w:r>
      <w:r w:rsidR="00D861C3" w:rsidRPr="00D861C3">
        <w:t xml:space="preserve"> Law</w:t>
      </w:r>
      <w:r w:rsidR="00D861C3">
        <w:t xml:space="preserve">, </w:t>
      </w:r>
      <w:r w:rsidR="00D861C3" w:rsidRPr="00D861C3">
        <w:t>Coventry University</w:t>
      </w:r>
      <w:r w:rsidR="00D861C3">
        <w:t xml:space="preserve">, Priory Street, Coventry, CV1 5FB, United Kingdom; </w:t>
      </w:r>
      <w:r w:rsidR="00D861C3" w:rsidRPr="00D861C3">
        <w:t>ac5892@coventry.ac.uk</w:t>
      </w:r>
    </w:p>
    <w:p w14:paraId="3A06136A" w14:textId="1978AF19" w:rsidR="00D861C3" w:rsidRDefault="000B32F2" w:rsidP="006625F5">
      <w:pPr>
        <w:pStyle w:val="MDPI16affiliation"/>
      </w:pPr>
      <w:r>
        <w:rPr>
          <w:vertAlign w:val="superscript"/>
        </w:rPr>
        <w:t>3</w:t>
      </w:r>
      <w:r w:rsidR="00D861C3" w:rsidRPr="00D945EC">
        <w:tab/>
      </w:r>
      <w:r w:rsidR="00D861C3" w:rsidRPr="00D861C3">
        <w:t xml:space="preserve">Faculty of Business </w:t>
      </w:r>
      <w:r w:rsidR="00D861C3">
        <w:t>and</w:t>
      </w:r>
      <w:r w:rsidR="00D861C3" w:rsidRPr="00D861C3">
        <w:t xml:space="preserve"> Law</w:t>
      </w:r>
      <w:r w:rsidR="00D861C3">
        <w:t xml:space="preserve">, </w:t>
      </w:r>
      <w:r w:rsidR="00D861C3" w:rsidRPr="00D861C3">
        <w:t>Coventry University</w:t>
      </w:r>
      <w:r w:rsidR="00D861C3">
        <w:t xml:space="preserve">, Priory Street, Coventry, CV1 5FB, United Kingdom; </w:t>
      </w:r>
      <w:r w:rsidRPr="000B32F2">
        <w:t>bsx215@coventry.ac.uk</w:t>
      </w:r>
    </w:p>
    <w:p w14:paraId="7BE28CCA" w14:textId="31F1AD3E" w:rsidR="00D861C3" w:rsidRPr="00D945EC" w:rsidRDefault="000B32F2" w:rsidP="006625F5">
      <w:pPr>
        <w:pStyle w:val="MDPI16affiliation"/>
      </w:pPr>
      <w:r>
        <w:rPr>
          <w:vertAlign w:val="superscript"/>
        </w:rPr>
        <w:t>4</w:t>
      </w:r>
      <w:r w:rsidRPr="00D945EC">
        <w:tab/>
      </w:r>
      <w:r w:rsidRPr="00060804">
        <w:t>Faculty of Business, Law and Tourism</w:t>
      </w:r>
      <w:r>
        <w:t xml:space="preserve">, </w:t>
      </w:r>
      <w:r w:rsidRPr="00D861C3">
        <w:t>University of Sunderland in London</w:t>
      </w:r>
      <w:r>
        <w:t xml:space="preserve">, </w:t>
      </w:r>
      <w:r w:rsidRPr="00D861C3">
        <w:t>197 Marsh Wall, London E14 9SG</w:t>
      </w:r>
      <w:r>
        <w:t>, United Kingdom;</w:t>
      </w:r>
      <w:r w:rsidRPr="000B32F2">
        <w:t xml:space="preserve"> yahaya.alhassan@sunderland.ac.uk</w:t>
      </w:r>
    </w:p>
    <w:p w14:paraId="57A9EC94" w14:textId="7E64FC3F" w:rsidR="00AE2D81" w:rsidRDefault="00060804" w:rsidP="006625F5">
      <w:pPr>
        <w:pStyle w:val="MDPI16affiliation"/>
      </w:pPr>
      <w:r w:rsidRPr="002C338C">
        <w:rPr>
          <w:b/>
        </w:rPr>
        <w:t>*</w:t>
      </w:r>
      <w:r w:rsidRPr="00D945EC">
        <w:tab/>
        <w:t xml:space="preserve">Correspondence: </w:t>
      </w:r>
      <w:r w:rsidR="000B32F2">
        <w:t>tanveer.ahmed@sunderland.ac.uk</w:t>
      </w:r>
    </w:p>
    <w:p w14:paraId="032DF766" w14:textId="77777777" w:rsidR="000B32F2" w:rsidRPr="000B32F2" w:rsidRDefault="000B32F2" w:rsidP="000B32F2">
      <w:pPr>
        <w:pStyle w:val="MDPI16affiliation"/>
      </w:pPr>
    </w:p>
    <w:p w14:paraId="29A76762" w14:textId="27C0CE2A" w:rsidR="00356E00" w:rsidRPr="00A34B31" w:rsidRDefault="00A34B31" w:rsidP="0023627B">
      <w:pPr>
        <w:pStyle w:val="NormalWeb"/>
        <w:jc w:val="both"/>
        <w:rPr>
          <w:rFonts w:ascii="Palatino Linotype" w:hAnsi="Palatino Linotype" w:cs="Arial"/>
          <w:b/>
          <w:bCs/>
          <w:sz w:val="18"/>
          <w:szCs w:val="18"/>
        </w:rPr>
      </w:pPr>
      <w:r w:rsidRPr="00A34B31">
        <w:rPr>
          <w:rFonts w:ascii="Palatino Linotype" w:hAnsi="Palatino Linotype" w:cs="Arial"/>
          <w:b/>
          <w:bCs/>
          <w:sz w:val="18"/>
          <w:szCs w:val="18"/>
        </w:rPr>
        <w:t xml:space="preserve">Abstract: </w:t>
      </w:r>
      <w:r w:rsidR="00356E00" w:rsidRPr="00A34B31">
        <w:rPr>
          <w:rFonts w:ascii="Palatino Linotype" w:hAnsi="Palatino Linotype" w:cs="Arial"/>
          <w:color w:val="000000"/>
          <w:sz w:val="18"/>
          <w:szCs w:val="18"/>
        </w:rPr>
        <w:t xml:space="preserve">Previous studies assessing the prospects for Islamic home finance in the UK appear to be outdated, predominantly limited to the one-sided views of Islamic scholars/customers without the </w:t>
      </w:r>
      <w:r w:rsidR="00356E00" w:rsidRPr="00A34B31">
        <w:rPr>
          <w:rFonts w:ascii="Palatino Linotype" w:hAnsi="Palatino Linotype" w:cs="Arial"/>
          <w:sz w:val="18"/>
          <w:szCs w:val="18"/>
        </w:rPr>
        <w:t>support of a sound conceptual framework, thereby lacking any research rigour.</w:t>
      </w:r>
      <w:r w:rsidR="00356E00" w:rsidRPr="00A34B31">
        <w:rPr>
          <w:rFonts w:ascii="Palatino Linotype" w:hAnsi="Palatino Linotype" w:cs="Arial"/>
          <w:color w:val="000000"/>
          <w:sz w:val="18"/>
          <w:szCs w:val="18"/>
        </w:rPr>
        <w:t xml:space="preserve"> This study developed an up-to-date conceptual framework constituting four predicting constructs (extendibility, accessibility, </w:t>
      </w:r>
      <w:proofErr w:type="gramStart"/>
      <w:r w:rsidR="00356E00" w:rsidRPr="00A34B31">
        <w:rPr>
          <w:rFonts w:ascii="Palatino Linotype" w:hAnsi="Palatino Linotype" w:cs="Arial"/>
          <w:color w:val="000000"/>
          <w:sz w:val="18"/>
          <w:szCs w:val="18"/>
        </w:rPr>
        <w:t>affordability</w:t>
      </w:r>
      <w:proofErr w:type="gramEnd"/>
      <w:r w:rsidR="00356E00" w:rsidRPr="00A34B31">
        <w:rPr>
          <w:rFonts w:ascii="Palatino Linotype" w:hAnsi="Palatino Linotype" w:cs="Arial"/>
          <w:color w:val="000000"/>
          <w:sz w:val="18"/>
          <w:szCs w:val="18"/>
        </w:rPr>
        <w:t xml:space="preserve"> and authenticity) </w:t>
      </w:r>
      <w:r w:rsidR="00356E00" w:rsidRPr="00A34B31">
        <w:rPr>
          <w:rFonts w:ascii="Palatino Linotype" w:hAnsi="Palatino Linotype" w:cs="Arial"/>
          <w:i/>
          <w:iCs/>
          <w:color w:val="000000"/>
          <w:sz w:val="18"/>
          <w:szCs w:val="18"/>
        </w:rPr>
        <w:t xml:space="preserve">— </w:t>
      </w:r>
      <w:r w:rsidR="00356E00" w:rsidRPr="00A34B31">
        <w:rPr>
          <w:rFonts w:ascii="Palatino Linotype" w:hAnsi="Palatino Linotype" w:cs="Arial"/>
          <w:color w:val="000000"/>
          <w:sz w:val="18"/>
          <w:szCs w:val="18"/>
        </w:rPr>
        <w:t>and the target construct prospects (for Islamic home finance in the UK). The framework was assessed by utilising a sample of 144 industry experts (mortgage consultants), deriving their experience (high vs. low) as a categorical variable. The path analysis suggests that accessibility had a significant effect on the prospects for Islamic home finance in the UK, whereas the impact of affordability was insignificant. In contrast, authenticity had the strongest direct effect on the prospects. The multi-group analysis discovered no significant differences between experienced and novice mortgage consultants in relation to the impact of predicting constructs (e.g., affordability, accessibility) on the prospects (for Islamic home finance in the UK). The importance–performance matrix analysis (IPMA) identified authenticity as the h</w:t>
      </w:r>
      <w:r w:rsidR="00356E00" w:rsidRPr="00A34B31">
        <w:rPr>
          <w:rFonts w:ascii="Palatino Linotype" w:hAnsi="Palatino Linotype" w:cs="Arial"/>
          <w:sz w:val="18"/>
          <w:szCs w:val="18"/>
        </w:rPr>
        <w:t xml:space="preserve">igh-priority development area, whereas </w:t>
      </w:r>
      <w:r w:rsidR="00356E00" w:rsidRPr="00A34B31">
        <w:rPr>
          <w:rFonts w:ascii="Palatino Linotype" w:hAnsi="Palatino Linotype" w:cs="Arial"/>
          <w:color w:val="000000"/>
          <w:sz w:val="18"/>
          <w:szCs w:val="18"/>
        </w:rPr>
        <w:t>affordability-related attributes of Islamic home finance were found in a low-priority zone. The results and findings of this study provide new and extensive insights into the field of Islamic home finance and contribute to the extant literature in this domain.</w:t>
      </w:r>
    </w:p>
    <w:p w14:paraId="5514966E" w14:textId="11DBDF44" w:rsidR="0023627B" w:rsidRPr="0023627B" w:rsidRDefault="00AE2D81" w:rsidP="0023627B">
      <w:pPr>
        <w:pStyle w:val="NormalWeb"/>
        <w:spacing w:line="360" w:lineRule="auto"/>
        <w:rPr>
          <w:rFonts w:ascii="Palatino Linotype" w:hAnsi="Palatino Linotype" w:cs="Arial"/>
          <w:sz w:val="18"/>
          <w:szCs w:val="18"/>
        </w:rPr>
      </w:pPr>
      <w:r w:rsidRPr="0023627B">
        <w:rPr>
          <w:rFonts w:ascii="Palatino Linotype" w:hAnsi="Palatino Linotype" w:cs="Arial"/>
          <w:b/>
          <w:bCs/>
          <w:sz w:val="18"/>
          <w:szCs w:val="18"/>
        </w:rPr>
        <w:t xml:space="preserve">Keywords: </w:t>
      </w:r>
      <w:r w:rsidRPr="0023627B">
        <w:rPr>
          <w:rFonts w:ascii="Palatino Linotype" w:hAnsi="Palatino Linotype" w:cs="Arial"/>
          <w:sz w:val="18"/>
          <w:szCs w:val="18"/>
        </w:rPr>
        <w:t>Islamic home finance; Islamic mortgages;</w:t>
      </w:r>
      <w:r w:rsidRPr="0023627B">
        <w:rPr>
          <w:rFonts w:ascii="Palatino Linotype" w:hAnsi="Palatino Linotype" w:cs="Arial"/>
          <w:smallCaps/>
          <w:sz w:val="18"/>
          <w:szCs w:val="18"/>
        </w:rPr>
        <w:t xml:space="preserve"> </w:t>
      </w:r>
      <w:r w:rsidRPr="0023627B">
        <w:rPr>
          <w:rFonts w:ascii="Palatino Linotype" w:hAnsi="Palatino Linotype" w:cs="Arial"/>
          <w:sz w:val="18"/>
          <w:szCs w:val="18"/>
        </w:rPr>
        <w:t xml:space="preserve">ethical home finance, PLS-SEM </w:t>
      </w:r>
    </w:p>
    <w:p w14:paraId="3BA3202C" w14:textId="716FA7AA" w:rsidR="00AE2D81" w:rsidRPr="00986224" w:rsidRDefault="00A34B31" w:rsidP="00986224">
      <w:pPr>
        <w:pStyle w:val="Heading2"/>
      </w:pPr>
      <w:r w:rsidRPr="00986224">
        <w:t xml:space="preserve">1. </w:t>
      </w:r>
      <w:r w:rsidR="00AE2D81" w:rsidRPr="00986224">
        <w:t>I</w:t>
      </w:r>
      <w:r w:rsidRPr="00986224">
        <w:t>ntroduction</w:t>
      </w:r>
    </w:p>
    <w:p w14:paraId="74498DBF" w14:textId="13B9152D" w:rsidR="00AE2D81" w:rsidRPr="00A34B31" w:rsidRDefault="00AE2D81" w:rsidP="0023627B">
      <w:pPr>
        <w:spacing w:after="240"/>
        <w:ind w:firstLine="720"/>
        <w:jc w:val="both"/>
        <w:rPr>
          <w:rFonts w:ascii="Palatino Linotype" w:hAnsi="Palatino Linotype" w:cs="Arial"/>
          <w:color w:val="000000"/>
          <w:sz w:val="20"/>
          <w:szCs w:val="20"/>
        </w:rPr>
      </w:pPr>
      <w:r w:rsidRPr="00A34B31">
        <w:rPr>
          <w:rFonts w:ascii="Palatino Linotype" w:hAnsi="Palatino Linotype" w:cs="Arial"/>
          <w:color w:val="000000"/>
          <w:sz w:val="20"/>
          <w:szCs w:val="20"/>
        </w:rPr>
        <w:t xml:space="preserve">In the last 10 years, there has been exceptional growth in Islamic finance even though it is an evolving </w:t>
      </w:r>
      <w:r w:rsidR="005B7C1E" w:rsidRPr="00A34B31">
        <w:rPr>
          <w:rFonts w:ascii="Palatino Linotype" w:hAnsi="Palatino Linotype" w:cs="Arial"/>
          <w:color w:val="000000"/>
          <w:sz w:val="20"/>
          <w:szCs w:val="20"/>
        </w:rPr>
        <w:t>industry,</w:t>
      </w:r>
      <w:r w:rsidRPr="00A34B31">
        <w:rPr>
          <w:rFonts w:ascii="Palatino Linotype" w:hAnsi="Palatino Linotype" w:cs="Arial"/>
          <w:color w:val="000000"/>
          <w:sz w:val="20"/>
          <w:szCs w:val="20"/>
        </w:rPr>
        <w:t xml:space="preserve"> and this has been a period of financial and economic uncertainty. This is evidenced by the </w:t>
      </w:r>
      <w:r w:rsidR="00315598">
        <w:rPr>
          <w:rFonts w:ascii="Palatino Linotype" w:hAnsi="Palatino Linotype" w:cs="Arial"/>
          <w:color w:val="000000"/>
          <w:sz w:val="20"/>
          <w:szCs w:val="20"/>
        </w:rPr>
        <w:t>recent</w:t>
      </w:r>
      <w:r w:rsidRPr="00A34B31">
        <w:rPr>
          <w:rFonts w:ascii="Palatino Linotype" w:hAnsi="Palatino Linotype" w:cs="Arial"/>
          <w:color w:val="000000"/>
          <w:sz w:val="20"/>
          <w:szCs w:val="20"/>
        </w:rPr>
        <w:t xml:space="preserve"> </w:t>
      </w:r>
      <w:r w:rsidRPr="00315598">
        <w:rPr>
          <w:rFonts w:ascii="Palatino Linotype" w:hAnsi="Palatino Linotype" w:cs="Arial"/>
          <w:sz w:val="20"/>
          <w:szCs w:val="20"/>
        </w:rPr>
        <w:t xml:space="preserve">ICD-Refinitiv </w:t>
      </w:r>
      <w:r w:rsidRPr="00A34B31">
        <w:rPr>
          <w:rFonts w:ascii="Palatino Linotype" w:hAnsi="Palatino Linotype" w:cs="Arial"/>
          <w:color w:val="000000"/>
          <w:sz w:val="20"/>
          <w:szCs w:val="20"/>
        </w:rPr>
        <w:t>report which projects that global Islamic finance assets will reach $3.69 trillion by 2024, more than double the assets recorded in 2012 ($1.76 trillion)</w:t>
      </w:r>
      <w:r w:rsidR="00037FCA">
        <w:rPr>
          <w:rFonts w:ascii="Palatino Linotype" w:hAnsi="Palatino Linotype" w:cs="Arial"/>
          <w:color w:val="000000"/>
          <w:sz w:val="20"/>
          <w:szCs w:val="20"/>
        </w:rPr>
        <w:t xml:space="preserve"> </w:t>
      </w:r>
      <w:r w:rsidR="00037FCA">
        <w:rPr>
          <w:rFonts w:ascii="Palatino Linotype" w:hAnsi="Palatino Linotype" w:cs="Arial"/>
          <w:sz w:val="20"/>
          <w:szCs w:val="20"/>
        </w:rPr>
        <w:t>[1]</w:t>
      </w:r>
      <w:r w:rsidRPr="00A34B31">
        <w:rPr>
          <w:rFonts w:ascii="Palatino Linotype" w:hAnsi="Palatino Linotype" w:cs="Arial"/>
          <w:color w:val="000000"/>
          <w:sz w:val="20"/>
          <w:szCs w:val="20"/>
        </w:rPr>
        <w:t xml:space="preserve">. The increase in Islamic finance is due to the huge rise in demand from the Middle East and other Muslim countries, as well as from other non-Muslim countries across the world </w:t>
      </w:r>
      <w:r w:rsidR="00AB46D5">
        <w:rPr>
          <w:rFonts w:ascii="Palatino Linotype" w:hAnsi="Palatino Linotype" w:cs="Arial"/>
          <w:color w:val="000000"/>
          <w:sz w:val="20"/>
          <w:szCs w:val="20"/>
        </w:rPr>
        <w:t>[1,</w:t>
      </w:r>
      <w:r w:rsidRPr="00A34B31">
        <w:rPr>
          <w:rFonts w:ascii="Palatino Linotype" w:hAnsi="Palatino Linotype" w:cs="Arial"/>
          <w:color w:val="000000"/>
          <w:sz w:val="20"/>
          <w:szCs w:val="20"/>
        </w:rPr>
        <w:t xml:space="preserve"> </w:t>
      </w:r>
      <w:r w:rsidR="00AB46D5">
        <w:rPr>
          <w:rFonts w:ascii="Palatino Linotype" w:hAnsi="Palatino Linotype" w:cs="Arial"/>
          <w:sz w:val="20"/>
          <w:szCs w:val="20"/>
        </w:rPr>
        <w:t>2]</w:t>
      </w:r>
      <w:r w:rsidRPr="00A34B31">
        <w:rPr>
          <w:rFonts w:ascii="Palatino Linotype" w:hAnsi="Palatino Linotype" w:cs="Arial"/>
          <w:sz w:val="20"/>
          <w:szCs w:val="20"/>
        </w:rPr>
        <w:t>.</w:t>
      </w:r>
      <w:r w:rsidRPr="00A34B31">
        <w:rPr>
          <w:rFonts w:ascii="Palatino Linotype" w:hAnsi="Palatino Linotype" w:cs="Arial"/>
          <w:color w:val="000000"/>
          <w:sz w:val="20"/>
          <w:szCs w:val="20"/>
        </w:rPr>
        <w:t xml:space="preserve"> </w:t>
      </w:r>
      <w:r w:rsidRPr="00A34B31">
        <w:rPr>
          <w:rFonts w:ascii="Palatino Linotype" w:hAnsi="Palatino Linotype" w:cs="Arial"/>
          <w:color w:val="000000" w:themeColor="text1"/>
          <w:sz w:val="20"/>
          <w:szCs w:val="20"/>
        </w:rPr>
        <w:t xml:space="preserve">The UK has also recognised the appeal of Islamic finance and in 2013 the UK government established an Islamic Finance Task Force (IFTF) to promote London as a European hub for this sector. </w:t>
      </w:r>
      <w:r w:rsidRPr="00A34B31">
        <w:rPr>
          <w:rFonts w:ascii="Palatino Linotype" w:hAnsi="Palatino Linotype" w:cs="Arial"/>
          <w:sz w:val="20"/>
          <w:szCs w:val="20"/>
        </w:rPr>
        <w:t xml:space="preserve">As a measure of the success, Islamic banks in the UK have expanded and now have assets of over £5bn </w:t>
      </w:r>
      <w:r w:rsidR="00AB46D5">
        <w:rPr>
          <w:rFonts w:ascii="Palatino Linotype" w:hAnsi="Palatino Linotype" w:cs="Arial"/>
          <w:sz w:val="20"/>
          <w:szCs w:val="20"/>
        </w:rPr>
        <w:t>[3]</w:t>
      </w:r>
      <w:r w:rsidRPr="00A34B31">
        <w:rPr>
          <w:rFonts w:ascii="Palatino Linotype" w:hAnsi="Palatino Linotype" w:cs="Arial"/>
          <w:sz w:val="20"/>
          <w:szCs w:val="20"/>
        </w:rPr>
        <w:t xml:space="preserve">. </w:t>
      </w:r>
      <w:r w:rsidRPr="00A34B31">
        <w:rPr>
          <w:rFonts w:ascii="Palatino Linotype" w:hAnsi="Palatino Linotype" w:cs="Arial"/>
          <w:color w:val="000000" w:themeColor="text1"/>
          <w:sz w:val="20"/>
          <w:szCs w:val="20"/>
        </w:rPr>
        <w:t xml:space="preserve">However, it must be pointed out that the reported growth in Islamic home finance has been somewhat anecdotal. According to the recent figure, merely 2,500-3,000 residential and buy-to-let Islamic mortgages are issued in the UK each year </w:t>
      </w:r>
      <w:r w:rsidR="00AB46D5">
        <w:rPr>
          <w:rFonts w:ascii="Palatino Linotype" w:hAnsi="Palatino Linotype" w:cs="Arial"/>
          <w:color w:val="000000" w:themeColor="text1"/>
          <w:sz w:val="20"/>
          <w:szCs w:val="20"/>
        </w:rPr>
        <w:t>[4]</w:t>
      </w:r>
      <w:r w:rsidRPr="00A34B31">
        <w:rPr>
          <w:rFonts w:ascii="Palatino Linotype" w:hAnsi="Palatino Linotype" w:cs="Arial"/>
          <w:color w:val="000000" w:themeColor="text1"/>
          <w:sz w:val="20"/>
          <w:szCs w:val="20"/>
        </w:rPr>
        <w:t xml:space="preserve">. This growth seems to be quite discouraging, bearing in mind that Islamic housing finance has been freely available since 2004 when the UK’s first standalone </w:t>
      </w:r>
      <w:proofErr w:type="spellStart"/>
      <w:r w:rsidRPr="00A34B31">
        <w:rPr>
          <w:rFonts w:ascii="Palatino Linotype" w:hAnsi="Palatino Linotype" w:cs="Arial"/>
          <w:color w:val="000000" w:themeColor="text1"/>
          <w:sz w:val="20"/>
          <w:szCs w:val="20"/>
        </w:rPr>
        <w:t>Sharia’h</w:t>
      </w:r>
      <w:proofErr w:type="spellEnd"/>
      <w:r w:rsidRPr="00A34B31">
        <w:rPr>
          <w:rFonts w:ascii="Palatino Linotype" w:hAnsi="Palatino Linotype" w:cs="Arial"/>
          <w:color w:val="000000" w:themeColor="text1"/>
          <w:sz w:val="20"/>
          <w:szCs w:val="20"/>
        </w:rPr>
        <w:t xml:space="preserve">- compliant bank, Al Rayan Bank (formerly known as Islamic Bank of Britain) started its operation in the country. Moreover, the withdrawal of </w:t>
      </w:r>
      <w:r w:rsidRPr="00A34B31">
        <w:rPr>
          <w:rFonts w:ascii="Palatino Linotype" w:hAnsi="Palatino Linotype" w:cs="Arial"/>
          <w:color w:val="000000" w:themeColor="text1"/>
          <w:sz w:val="20"/>
          <w:szCs w:val="20"/>
        </w:rPr>
        <w:lastRenderedPageBreak/>
        <w:t>Lloyds and HSBC from the Islamic home finance market in 2010 and 2012 respectively has raised questions about the prospects for Islamic home finance in the UK.</w:t>
      </w:r>
    </w:p>
    <w:p w14:paraId="2A22F279" w14:textId="22123892" w:rsidR="00AE2D81" w:rsidRDefault="00AE2D81" w:rsidP="0023627B">
      <w:pPr>
        <w:ind w:firstLine="720"/>
        <w:jc w:val="both"/>
        <w:rPr>
          <w:rFonts w:ascii="Palatino Linotype" w:eastAsia="Arial" w:hAnsi="Palatino Linotype" w:cs="Arial"/>
          <w:color w:val="000000"/>
          <w:sz w:val="20"/>
          <w:szCs w:val="20"/>
        </w:rPr>
      </w:pPr>
      <w:r w:rsidRPr="00A34B31">
        <w:rPr>
          <w:rFonts w:ascii="Palatino Linotype" w:hAnsi="Palatino Linotype" w:cs="Arial"/>
          <w:sz w:val="20"/>
          <w:szCs w:val="20"/>
        </w:rPr>
        <w:t xml:space="preserve">Globally, Islamic Finance has moved from experimental and amorphous phases into the metamorphosis stage </w:t>
      </w:r>
      <w:r w:rsidR="00AB46D5">
        <w:rPr>
          <w:rFonts w:ascii="Palatino Linotype" w:hAnsi="Palatino Linotype" w:cs="Arial"/>
          <w:sz w:val="20"/>
          <w:szCs w:val="20"/>
        </w:rPr>
        <w:t>[5]</w:t>
      </w:r>
      <w:r w:rsidRPr="00A34B31">
        <w:rPr>
          <w:rFonts w:ascii="Palatino Linotype" w:hAnsi="Palatino Linotype" w:cs="Arial"/>
          <w:sz w:val="20"/>
          <w:szCs w:val="20"/>
        </w:rPr>
        <w:t xml:space="preserve"> and is</w:t>
      </w:r>
      <w:r w:rsidRPr="00A34B31">
        <w:rPr>
          <w:rFonts w:ascii="Palatino Linotype" w:hAnsi="Palatino Linotype" w:cs="Arial"/>
          <w:color w:val="000000" w:themeColor="text1"/>
          <w:sz w:val="20"/>
          <w:szCs w:val="20"/>
        </w:rPr>
        <w:t xml:space="preserve"> becoming an alternative option due to its principles based on partnerships and fairness. The equitable nature of Islamic home finance makes it unique and promotes a healthier and more stable financial system. ​Despite this, there appears to have been very little upward trend in the UK. Nevertheless, with the rapidly changing financial environment, the government’s ambitious plan to promote London as an Islamic finance hub and the changing attitude of consumers towards ethical finance, there may be a change in the prospects for Islamic home finance in the UK. This scenario presents an opportunity to explore the prospects of Islamic finance in the UK in the current context. </w:t>
      </w:r>
      <w:r w:rsidR="00EC0E0F" w:rsidRPr="00A34B31">
        <w:rPr>
          <w:rFonts w:ascii="Palatino Linotype" w:eastAsia="Arial" w:hAnsi="Palatino Linotype" w:cs="Arial"/>
          <w:color w:val="000000"/>
          <w:sz w:val="20"/>
          <w:szCs w:val="20"/>
        </w:rPr>
        <w:t xml:space="preserve">Over the decades, Islamic home finance has attracted considerable attention in the Islamic Finance literature. </w:t>
      </w:r>
      <w:r w:rsidRPr="00A34B31">
        <w:rPr>
          <w:rFonts w:ascii="Palatino Linotype" w:eastAsia="Arial" w:hAnsi="Palatino Linotype" w:cs="Arial"/>
          <w:color w:val="000000"/>
          <w:sz w:val="20"/>
          <w:szCs w:val="20"/>
        </w:rPr>
        <w:t xml:space="preserve">In the context of the UK, </w:t>
      </w:r>
      <w:proofErr w:type="gramStart"/>
      <w:r w:rsidRPr="00A34B31">
        <w:rPr>
          <w:rFonts w:ascii="Palatino Linotype" w:eastAsia="Arial" w:hAnsi="Palatino Linotype" w:cs="Arial"/>
          <w:color w:val="000000"/>
          <w:sz w:val="20"/>
          <w:szCs w:val="20"/>
        </w:rPr>
        <w:t>a number of</w:t>
      </w:r>
      <w:proofErr w:type="gramEnd"/>
      <w:r w:rsidRPr="00A34B31">
        <w:rPr>
          <w:rFonts w:ascii="Palatino Linotype" w:eastAsia="Arial" w:hAnsi="Palatino Linotype" w:cs="Arial"/>
          <w:color w:val="000000"/>
          <w:sz w:val="20"/>
          <w:szCs w:val="20"/>
        </w:rPr>
        <w:t xml:space="preserve"> empirical studies </w:t>
      </w:r>
      <w:r w:rsidR="00AB46D5">
        <w:rPr>
          <w:rFonts w:ascii="Palatino Linotype" w:eastAsia="Arial" w:hAnsi="Palatino Linotype" w:cs="Arial"/>
          <w:sz w:val="20"/>
          <w:szCs w:val="20"/>
        </w:rPr>
        <w:t>[6</w:t>
      </w:r>
      <w:r w:rsidR="001B0464">
        <w:rPr>
          <w:rFonts w:ascii="Palatino Linotype" w:eastAsia="Arial" w:hAnsi="Palatino Linotype" w:cs="Arial"/>
          <w:sz w:val="20"/>
          <w:szCs w:val="20"/>
        </w:rPr>
        <w:t>, 7, 8</w:t>
      </w:r>
      <w:r w:rsidR="00AB46D5">
        <w:rPr>
          <w:rFonts w:ascii="Palatino Linotype" w:eastAsia="Arial" w:hAnsi="Palatino Linotype" w:cs="Arial"/>
          <w:sz w:val="20"/>
          <w:szCs w:val="20"/>
        </w:rPr>
        <w:t>]</w:t>
      </w:r>
      <w:r w:rsidRPr="00A34B31">
        <w:rPr>
          <w:rFonts w:ascii="Palatino Linotype" w:eastAsia="Arial" w:hAnsi="Palatino Linotype" w:cs="Arial"/>
          <w:color w:val="000000"/>
          <w:sz w:val="20"/>
          <w:szCs w:val="20"/>
        </w:rPr>
        <w:t xml:space="preserve"> </w:t>
      </w:r>
      <w:r w:rsidRPr="00A34B31">
        <w:rPr>
          <w:rFonts w:ascii="Palatino Linotype" w:eastAsia="Arial" w:hAnsi="Palatino Linotype" w:cs="Arial"/>
          <w:sz w:val="20"/>
          <w:szCs w:val="20"/>
        </w:rPr>
        <w:t xml:space="preserve">have attempted to assess the challenges, scope, potential and demand for Islamic home finance. </w:t>
      </w:r>
      <w:r w:rsidRPr="00A34B31">
        <w:rPr>
          <w:rFonts w:ascii="Palatino Linotype" w:eastAsia="Arial" w:hAnsi="Palatino Linotype" w:cs="Arial"/>
          <w:color w:val="000000"/>
          <w:sz w:val="20"/>
          <w:szCs w:val="20"/>
        </w:rPr>
        <w:t xml:space="preserve">However, these studies and other vast majority of the extant studies </w:t>
      </w:r>
      <w:r w:rsidR="004F28A8">
        <w:rPr>
          <w:rFonts w:ascii="Palatino Linotype" w:eastAsia="Arial" w:hAnsi="Palatino Linotype" w:cs="Arial"/>
          <w:color w:val="000000"/>
          <w:sz w:val="20"/>
          <w:szCs w:val="20"/>
        </w:rPr>
        <w:t>[9,</w:t>
      </w:r>
      <w:r w:rsidRPr="00A34B31">
        <w:rPr>
          <w:rFonts w:ascii="Palatino Linotype" w:eastAsia="Arial" w:hAnsi="Palatino Linotype" w:cs="Arial"/>
          <w:color w:val="000000"/>
          <w:sz w:val="20"/>
          <w:szCs w:val="20"/>
        </w:rPr>
        <w:t xml:space="preserve"> </w:t>
      </w:r>
      <w:r w:rsidR="004F28A8">
        <w:rPr>
          <w:rFonts w:ascii="Palatino Linotype" w:eastAsia="Arial" w:hAnsi="Palatino Linotype" w:cs="Arial"/>
          <w:color w:val="000000"/>
          <w:sz w:val="20"/>
          <w:szCs w:val="20"/>
        </w:rPr>
        <w:t>10,</w:t>
      </w:r>
      <w:r w:rsidRPr="00A34B31">
        <w:rPr>
          <w:rFonts w:ascii="Palatino Linotype" w:eastAsia="Arial" w:hAnsi="Palatino Linotype" w:cs="Arial"/>
          <w:color w:val="000000"/>
          <w:sz w:val="20"/>
          <w:szCs w:val="20"/>
        </w:rPr>
        <w:t xml:space="preserve"> </w:t>
      </w:r>
      <w:r w:rsidR="004F28A8">
        <w:rPr>
          <w:rFonts w:ascii="Palatino Linotype" w:eastAsia="Arial" w:hAnsi="Palatino Linotype" w:cs="Arial"/>
          <w:color w:val="000000"/>
          <w:sz w:val="20"/>
          <w:szCs w:val="20"/>
        </w:rPr>
        <w:t>11]</w:t>
      </w:r>
      <w:r w:rsidRPr="00A34B31">
        <w:rPr>
          <w:rFonts w:ascii="Palatino Linotype" w:eastAsia="Arial" w:hAnsi="Palatino Linotype" w:cs="Arial"/>
          <w:color w:val="000000"/>
          <w:sz w:val="20"/>
          <w:szCs w:val="20"/>
        </w:rPr>
        <w:t xml:space="preserve"> failed to take account of opinions voiced by independent and industry-led experts. Similarly, other studies </w:t>
      </w:r>
      <w:r w:rsidR="00692353">
        <w:rPr>
          <w:rFonts w:ascii="Palatino Linotype" w:eastAsia="Arial" w:hAnsi="Palatino Linotype" w:cs="Arial"/>
          <w:color w:val="000000"/>
          <w:sz w:val="20"/>
          <w:szCs w:val="20"/>
        </w:rPr>
        <w:t>[12, 13,</w:t>
      </w:r>
      <w:r w:rsidRPr="00A34B31">
        <w:rPr>
          <w:rFonts w:ascii="Palatino Linotype" w:eastAsia="Arial" w:hAnsi="Palatino Linotype" w:cs="Arial"/>
          <w:color w:val="000000"/>
          <w:sz w:val="20"/>
          <w:szCs w:val="20"/>
        </w:rPr>
        <w:t xml:space="preserve"> </w:t>
      </w:r>
      <w:r w:rsidR="00692353">
        <w:rPr>
          <w:rFonts w:ascii="Palatino Linotype" w:eastAsia="Arial" w:hAnsi="Palatino Linotype" w:cs="Arial"/>
          <w:color w:val="000000"/>
          <w:sz w:val="20"/>
          <w:szCs w:val="20"/>
        </w:rPr>
        <w:t>14,</w:t>
      </w:r>
      <w:r w:rsidRPr="00A34B31">
        <w:rPr>
          <w:rFonts w:ascii="Palatino Linotype" w:eastAsia="Arial" w:hAnsi="Palatino Linotype" w:cs="Arial"/>
          <w:color w:val="000000"/>
          <w:sz w:val="20"/>
          <w:szCs w:val="20"/>
        </w:rPr>
        <w:t xml:space="preserve"> </w:t>
      </w:r>
      <w:r w:rsidR="00692353">
        <w:rPr>
          <w:rFonts w:ascii="Palatino Linotype" w:eastAsia="Arial" w:hAnsi="Palatino Linotype" w:cs="Arial"/>
          <w:color w:val="000000"/>
          <w:sz w:val="20"/>
          <w:szCs w:val="20"/>
        </w:rPr>
        <w:t>15,16,17</w:t>
      </w:r>
      <w:r w:rsidRPr="00A34B31">
        <w:rPr>
          <w:rFonts w:ascii="Palatino Linotype" w:eastAsia="Arial" w:hAnsi="Palatino Linotype" w:cs="Arial"/>
          <w:color w:val="000000"/>
          <w:sz w:val="20"/>
          <w:szCs w:val="20"/>
        </w:rPr>
        <w:t>) adopted a one-size-fits-all approach by focusing on an overall picture of Islamic finance without any real emphasis on Islamic home finance. Some secondary research that solely focused on Islamic home finance (</w:t>
      </w:r>
      <w:r w:rsidR="00692353">
        <w:rPr>
          <w:rFonts w:ascii="Palatino Linotype" w:eastAsia="Arial" w:hAnsi="Palatino Linotype" w:cs="Arial"/>
          <w:color w:val="000000"/>
          <w:sz w:val="20"/>
          <w:szCs w:val="20"/>
        </w:rPr>
        <w:t>6,</w:t>
      </w:r>
      <w:r w:rsidRPr="00A34B31">
        <w:rPr>
          <w:rFonts w:ascii="Palatino Linotype" w:eastAsia="Arial" w:hAnsi="Palatino Linotype" w:cs="Arial"/>
          <w:color w:val="000000"/>
          <w:sz w:val="20"/>
          <w:szCs w:val="20"/>
        </w:rPr>
        <w:t xml:space="preserve"> </w:t>
      </w:r>
      <w:r w:rsidR="00692353">
        <w:rPr>
          <w:rFonts w:ascii="Palatino Linotype" w:hAnsi="Palatino Linotype" w:cs="Arial"/>
          <w:sz w:val="20"/>
          <w:szCs w:val="20"/>
        </w:rPr>
        <w:t>18</w:t>
      </w:r>
      <w:r w:rsidRPr="00A34B31">
        <w:rPr>
          <w:rFonts w:ascii="Palatino Linotype" w:eastAsia="Arial" w:hAnsi="Palatino Linotype" w:cs="Arial"/>
          <w:color w:val="000000"/>
          <w:sz w:val="20"/>
          <w:szCs w:val="20"/>
        </w:rPr>
        <w:t>) is essentially out of date owing to changes in the demographic landscape of the Muslim population and developments in the financial environment.</w:t>
      </w:r>
    </w:p>
    <w:p w14:paraId="7BBDBA4F" w14:textId="77777777" w:rsidR="0023627B" w:rsidRPr="00A34B31" w:rsidRDefault="0023627B" w:rsidP="0023627B">
      <w:pPr>
        <w:ind w:firstLine="720"/>
        <w:jc w:val="both"/>
        <w:rPr>
          <w:rFonts w:ascii="Palatino Linotype" w:eastAsia="Arial" w:hAnsi="Palatino Linotype" w:cs="Arial"/>
          <w:color w:val="000000"/>
          <w:sz w:val="20"/>
          <w:szCs w:val="20"/>
        </w:rPr>
      </w:pPr>
    </w:p>
    <w:p w14:paraId="1EEE518E" w14:textId="204884F6" w:rsidR="00C564EE" w:rsidRPr="0023627B" w:rsidRDefault="00AE2D81" w:rsidP="0023627B">
      <w:pPr>
        <w:spacing w:after="240"/>
        <w:ind w:firstLine="720"/>
        <w:jc w:val="both"/>
        <w:rPr>
          <w:rFonts w:ascii="Palatino Linotype" w:eastAsia="Arial" w:hAnsi="Palatino Linotype" w:cs="Arial"/>
          <w:color w:val="000000"/>
          <w:sz w:val="20"/>
          <w:szCs w:val="20"/>
        </w:rPr>
      </w:pPr>
      <w:r w:rsidRPr="00A34B31">
        <w:rPr>
          <w:rFonts w:ascii="Palatino Linotype" w:eastAsia="Arial" w:hAnsi="Palatino Linotype" w:cs="Arial"/>
          <w:sz w:val="20"/>
          <w:szCs w:val="20"/>
        </w:rPr>
        <w:t xml:space="preserve">As the current literature has a high degree </w:t>
      </w:r>
      <w:r w:rsidRPr="00A34B31">
        <w:rPr>
          <w:rFonts w:ascii="Palatino Linotype" w:eastAsia="Arial" w:hAnsi="Palatino Linotype" w:cs="Arial"/>
          <w:color w:val="000000"/>
          <w:sz w:val="20"/>
          <w:szCs w:val="20"/>
        </w:rPr>
        <w:t xml:space="preserve">of sampling bias (i.e., mono-religious bias with Muslim customers and Islamic scholars) and ill-conceived participants (e.g., low socio-economically active Muslim customers), it raises doubts as to its reliability, generalisability and practical relevance. This also begs the question of how financial </w:t>
      </w:r>
      <w:r w:rsidR="00EA610F" w:rsidRPr="00A34B31">
        <w:rPr>
          <w:rFonts w:ascii="Palatino Linotype" w:eastAsia="Arial" w:hAnsi="Palatino Linotype" w:cs="Arial"/>
          <w:color w:val="000000"/>
          <w:sz w:val="20"/>
          <w:szCs w:val="20"/>
        </w:rPr>
        <w:t>experts</w:t>
      </w:r>
      <w:r w:rsidRPr="00A34B31">
        <w:rPr>
          <w:rFonts w:ascii="Palatino Linotype" w:eastAsia="Arial" w:hAnsi="Palatino Linotype" w:cs="Arial"/>
          <w:color w:val="000000"/>
          <w:sz w:val="20"/>
          <w:szCs w:val="20"/>
        </w:rPr>
        <w:t xml:space="preserve"> view the prospects of Islamic home finance. Furthermore, most of these studies suffer from a lack of a strong theoretical framework. Taken together, these limitations have created huge and important gaps in the literature on Islamic home finance.</w:t>
      </w:r>
      <w:r w:rsidR="0023627B">
        <w:rPr>
          <w:rFonts w:ascii="Palatino Linotype" w:eastAsia="Arial" w:hAnsi="Palatino Linotype" w:cs="Arial"/>
          <w:color w:val="000000"/>
          <w:sz w:val="20"/>
          <w:szCs w:val="20"/>
        </w:rPr>
        <w:t xml:space="preserve"> </w:t>
      </w:r>
      <w:r w:rsidRPr="00A34B31">
        <w:rPr>
          <w:rFonts w:ascii="Palatino Linotype" w:eastAsia="Arial" w:hAnsi="Palatino Linotype" w:cs="Arial"/>
          <w:color w:val="000000"/>
          <w:sz w:val="20"/>
          <w:szCs w:val="20"/>
        </w:rPr>
        <w:t xml:space="preserve">Unlike the majority of previous studies that were narrowly confined to </w:t>
      </w:r>
      <w:r w:rsidR="00EA610F" w:rsidRPr="00A34B31">
        <w:rPr>
          <w:rFonts w:ascii="Palatino Linotype" w:eastAsia="Arial" w:hAnsi="Palatino Linotype" w:cs="Arial"/>
          <w:color w:val="000000"/>
          <w:sz w:val="20"/>
          <w:szCs w:val="20"/>
        </w:rPr>
        <w:t>customer</w:t>
      </w:r>
      <w:r w:rsidRPr="00A34B31">
        <w:rPr>
          <w:rFonts w:ascii="Palatino Linotype" w:eastAsia="Arial" w:hAnsi="Palatino Linotype" w:cs="Arial"/>
          <w:color w:val="000000"/>
          <w:sz w:val="20"/>
          <w:szCs w:val="20"/>
        </w:rPr>
        <w:t xml:space="preserve"> segment, community or small geographical area, and overly reliant on non-industry experts, this research shifts this focus and examines the perspectives of the most neglected yet important stakeholders: fully qualified FCA-approved mortgage consultants. </w:t>
      </w:r>
      <w:r w:rsidR="00EA610F" w:rsidRPr="00A34B31">
        <w:rPr>
          <w:rFonts w:ascii="Palatino Linotype" w:eastAsia="Arial" w:hAnsi="Palatino Linotype" w:cs="Arial"/>
          <w:color w:val="000000"/>
          <w:sz w:val="20"/>
          <w:szCs w:val="20"/>
        </w:rPr>
        <w:t xml:space="preserve">Similarly, it is important to consider the advent of new entrants and government efforts to bring Islamic banks into the mainstream market, as well as changes to the Muslim demographic and variability in the financial environment over the last decade (e.g., the sub-prime mortgage crisis). With this in mind, this study takes account of the impact of these events through the lens of mortgage brokers’ lived experience to assess whether the past episodes, and the transformation of Islamic home finance over the years, has had any significant effect on their views regarding its long-term prospects in the UK. </w:t>
      </w:r>
      <w:r w:rsidRPr="00A34B31">
        <w:rPr>
          <w:rFonts w:ascii="Palatino Linotype" w:eastAsia="Arial" w:hAnsi="Palatino Linotype" w:cs="Arial"/>
          <w:sz w:val="20"/>
          <w:szCs w:val="20"/>
        </w:rPr>
        <w:t xml:space="preserve">In the following sections we discuss the theoretical background and hypotheses development of the research framework, evaluation of the measurement and structural models, data analysis, results, </w:t>
      </w:r>
      <w:proofErr w:type="gramStart"/>
      <w:r w:rsidRPr="00A34B31">
        <w:rPr>
          <w:rFonts w:ascii="Palatino Linotype" w:eastAsia="Arial" w:hAnsi="Palatino Linotype" w:cs="Arial"/>
          <w:sz w:val="20"/>
          <w:szCs w:val="20"/>
        </w:rPr>
        <w:t>discussion</w:t>
      </w:r>
      <w:proofErr w:type="gramEnd"/>
      <w:r w:rsidRPr="00A34B31">
        <w:rPr>
          <w:rFonts w:ascii="Palatino Linotype" w:eastAsia="Arial" w:hAnsi="Palatino Linotype" w:cs="Arial"/>
          <w:sz w:val="20"/>
          <w:szCs w:val="20"/>
        </w:rPr>
        <w:t xml:space="preserve"> and future directions.</w:t>
      </w:r>
    </w:p>
    <w:p w14:paraId="20A3D423" w14:textId="6C105D44" w:rsidR="00AE2D81" w:rsidRPr="00A34B31" w:rsidRDefault="00A34B31" w:rsidP="00AE2D81">
      <w:pPr>
        <w:spacing w:line="480" w:lineRule="auto"/>
        <w:rPr>
          <w:rFonts w:ascii="Palatino Linotype" w:hAnsi="Palatino Linotype" w:cs="Arial"/>
          <w:b/>
          <w:bCs/>
          <w:sz w:val="20"/>
          <w:szCs w:val="20"/>
        </w:rPr>
      </w:pPr>
      <w:r>
        <w:rPr>
          <w:rFonts w:ascii="Palatino Linotype" w:hAnsi="Palatino Linotype" w:cs="Arial"/>
          <w:b/>
          <w:bCs/>
          <w:sz w:val="20"/>
          <w:szCs w:val="20"/>
        </w:rPr>
        <w:t>2. T</w:t>
      </w:r>
      <w:r w:rsidRPr="00A34B31">
        <w:rPr>
          <w:rFonts w:ascii="Palatino Linotype" w:hAnsi="Palatino Linotype" w:cs="Arial"/>
          <w:b/>
          <w:bCs/>
          <w:sz w:val="20"/>
          <w:szCs w:val="20"/>
        </w:rPr>
        <w:t>heoretical background and hypotheses development</w:t>
      </w:r>
    </w:p>
    <w:p w14:paraId="480DFB23" w14:textId="4D0B2ED8" w:rsidR="00AE2D81" w:rsidRDefault="0023627B" w:rsidP="0023627B">
      <w:pPr>
        <w:rPr>
          <w:rFonts w:ascii="Palatino Linotype" w:hAnsi="Palatino Linotype" w:cs="Arial"/>
          <w:i/>
          <w:sz w:val="20"/>
          <w:szCs w:val="20"/>
          <w:lang w:val="x-none"/>
        </w:rPr>
      </w:pPr>
      <w:r w:rsidRPr="00C5195F">
        <w:rPr>
          <w:rFonts w:ascii="Palatino Linotype" w:hAnsi="Palatino Linotype" w:cs="Arial"/>
          <w:i/>
          <w:sz w:val="20"/>
          <w:szCs w:val="20"/>
        </w:rPr>
        <w:t>2.1</w:t>
      </w:r>
      <w:r w:rsidR="00C5195F" w:rsidRPr="00C5195F">
        <w:rPr>
          <w:rFonts w:ascii="Palatino Linotype" w:hAnsi="Palatino Linotype" w:cs="Arial"/>
          <w:i/>
          <w:sz w:val="20"/>
          <w:szCs w:val="20"/>
        </w:rPr>
        <w:t xml:space="preserve">. </w:t>
      </w:r>
      <w:r w:rsidR="00AE2D81" w:rsidRPr="00C5195F">
        <w:rPr>
          <w:rFonts w:ascii="Palatino Linotype" w:hAnsi="Palatino Linotype" w:cs="Arial"/>
          <w:i/>
          <w:sz w:val="20"/>
          <w:szCs w:val="20"/>
          <w:lang w:val="x-none"/>
        </w:rPr>
        <w:t xml:space="preserve">Prospects (for Islamic Home Finance in the UK) </w:t>
      </w:r>
    </w:p>
    <w:p w14:paraId="411103F6" w14:textId="77777777" w:rsidR="00C5195F" w:rsidRPr="00C5195F" w:rsidRDefault="00C5195F" w:rsidP="0023627B">
      <w:pPr>
        <w:rPr>
          <w:rFonts w:ascii="Palatino Linotype" w:hAnsi="Palatino Linotype" w:cs="Arial"/>
          <w:i/>
          <w:sz w:val="10"/>
          <w:szCs w:val="10"/>
          <w:lang w:val="x-none"/>
        </w:rPr>
      </w:pPr>
    </w:p>
    <w:p w14:paraId="5B683EF0" w14:textId="6722F885" w:rsidR="00AE2D81" w:rsidRPr="00A34B31" w:rsidRDefault="00AE2D81" w:rsidP="0023627B">
      <w:pPr>
        <w:ind w:firstLine="720"/>
        <w:jc w:val="both"/>
        <w:rPr>
          <w:rFonts w:ascii="Palatino Linotype" w:hAnsi="Palatino Linotype" w:cs="Arial"/>
          <w:color w:val="000000"/>
          <w:sz w:val="20"/>
          <w:szCs w:val="20"/>
        </w:rPr>
      </w:pPr>
      <w:r w:rsidRPr="00A34B31">
        <w:rPr>
          <w:rFonts w:ascii="Palatino Linotype" w:hAnsi="Palatino Linotype" w:cs="Arial"/>
          <w:bCs/>
          <w:sz w:val="20"/>
          <w:szCs w:val="20"/>
        </w:rPr>
        <w:t xml:space="preserve">This is the key target construct in the conceptual framework. </w:t>
      </w:r>
      <w:r w:rsidRPr="00A34B31">
        <w:rPr>
          <w:rFonts w:ascii="Palatino Linotype" w:hAnsi="Palatino Linotype" w:cs="Arial"/>
          <w:bCs/>
          <w:color w:val="000000"/>
          <w:sz w:val="20"/>
          <w:szCs w:val="20"/>
        </w:rPr>
        <w:t xml:space="preserve">This </w:t>
      </w:r>
      <w:r w:rsidRPr="00A34B31">
        <w:rPr>
          <w:rFonts w:ascii="Palatino Linotype" w:hAnsi="Palatino Linotype" w:cs="Arial"/>
          <w:color w:val="000000"/>
          <w:sz w:val="20"/>
          <w:szCs w:val="20"/>
        </w:rPr>
        <w:t xml:space="preserve">construct refers to the extent to which there is a significant demand and the overall </w:t>
      </w:r>
      <w:proofErr w:type="gramStart"/>
      <w:r w:rsidRPr="00A34B31">
        <w:rPr>
          <w:rFonts w:ascii="Palatino Linotype" w:hAnsi="Palatino Linotype" w:cs="Arial"/>
          <w:color w:val="000000"/>
          <w:sz w:val="20"/>
          <w:szCs w:val="20"/>
        </w:rPr>
        <w:t>future prospects</w:t>
      </w:r>
      <w:proofErr w:type="gramEnd"/>
      <w:r w:rsidRPr="00A34B31">
        <w:rPr>
          <w:rFonts w:ascii="Palatino Linotype" w:hAnsi="Palatino Linotype" w:cs="Arial"/>
          <w:color w:val="000000"/>
          <w:sz w:val="20"/>
          <w:szCs w:val="20"/>
        </w:rPr>
        <w:t xml:space="preserve"> for Islamic home finance in the UK. Four latent constructs,</w:t>
      </w:r>
      <w:r w:rsidRPr="00A34B31">
        <w:rPr>
          <w:rFonts w:ascii="Palatino Linotype" w:hAnsi="Palatino Linotype" w:cs="Arial"/>
          <w:bCs/>
          <w:color w:val="000000"/>
          <w:sz w:val="20"/>
          <w:szCs w:val="20"/>
        </w:rPr>
        <w:t xml:space="preserve"> namely </w:t>
      </w:r>
      <w:r w:rsidRPr="00A34B31">
        <w:rPr>
          <w:rFonts w:ascii="Palatino Linotype" w:hAnsi="Palatino Linotype" w:cs="Arial"/>
          <w:bCs/>
          <w:i/>
          <w:iCs/>
          <w:color w:val="000000"/>
          <w:sz w:val="20"/>
          <w:szCs w:val="20"/>
        </w:rPr>
        <w:t>accessibility</w:t>
      </w:r>
      <w:r w:rsidRPr="00A34B31">
        <w:rPr>
          <w:rFonts w:ascii="Palatino Linotype" w:hAnsi="Palatino Linotype" w:cs="Arial"/>
          <w:bCs/>
          <w:color w:val="000000"/>
          <w:sz w:val="20"/>
          <w:szCs w:val="20"/>
        </w:rPr>
        <w:t>,</w:t>
      </w:r>
      <w:r w:rsidRPr="00A34B31">
        <w:rPr>
          <w:rFonts w:ascii="Palatino Linotype" w:hAnsi="Palatino Linotype" w:cs="Arial"/>
          <w:bCs/>
          <w:i/>
          <w:iCs/>
          <w:color w:val="000000"/>
          <w:sz w:val="20"/>
          <w:szCs w:val="20"/>
        </w:rPr>
        <w:t xml:space="preserve"> affordability</w:t>
      </w:r>
      <w:r w:rsidRPr="00A34B31">
        <w:rPr>
          <w:rFonts w:ascii="Palatino Linotype" w:hAnsi="Palatino Linotype" w:cs="Arial"/>
          <w:bCs/>
          <w:color w:val="000000"/>
          <w:sz w:val="20"/>
          <w:szCs w:val="20"/>
        </w:rPr>
        <w:t xml:space="preserve">, </w:t>
      </w:r>
      <w:r w:rsidRPr="00A34B31">
        <w:rPr>
          <w:rFonts w:ascii="Palatino Linotype" w:hAnsi="Palatino Linotype" w:cs="Arial"/>
          <w:bCs/>
          <w:i/>
          <w:iCs/>
          <w:color w:val="000000"/>
          <w:sz w:val="20"/>
          <w:szCs w:val="20"/>
        </w:rPr>
        <w:t>authenticity, and</w:t>
      </w:r>
      <w:r w:rsidRPr="00A34B31">
        <w:rPr>
          <w:rFonts w:ascii="Palatino Linotype" w:hAnsi="Palatino Linotype" w:cs="Arial"/>
          <w:bCs/>
          <w:color w:val="000000"/>
          <w:sz w:val="20"/>
          <w:szCs w:val="20"/>
        </w:rPr>
        <w:t xml:space="preserve"> </w:t>
      </w:r>
      <w:r w:rsidRPr="00A34B31">
        <w:rPr>
          <w:rFonts w:ascii="Palatino Linotype" w:hAnsi="Palatino Linotype" w:cs="Arial"/>
          <w:bCs/>
          <w:i/>
          <w:iCs/>
          <w:color w:val="000000"/>
          <w:sz w:val="20"/>
          <w:szCs w:val="20"/>
        </w:rPr>
        <w:t xml:space="preserve">extendibility, </w:t>
      </w:r>
      <w:r w:rsidRPr="00A34B31">
        <w:rPr>
          <w:rFonts w:ascii="Palatino Linotype" w:hAnsi="Palatino Linotype" w:cs="Arial"/>
          <w:bCs/>
          <w:color w:val="000000"/>
          <w:sz w:val="20"/>
          <w:szCs w:val="20"/>
        </w:rPr>
        <w:t xml:space="preserve">and </w:t>
      </w:r>
      <w:r w:rsidR="00ED55C1" w:rsidRPr="00A34B31">
        <w:rPr>
          <w:rFonts w:ascii="Palatino Linotype" w:hAnsi="Palatino Linotype" w:cs="Arial"/>
          <w:bCs/>
          <w:i/>
          <w:iCs/>
          <w:color w:val="000000"/>
          <w:sz w:val="20"/>
          <w:szCs w:val="20"/>
        </w:rPr>
        <w:t>experience</w:t>
      </w:r>
      <w:r w:rsidRPr="00A34B31">
        <w:rPr>
          <w:rFonts w:ascii="Palatino Linotype" w:hAnsi="Palatino Linotype" w:cs="Arial"/>
          <w:bCs/>
          <w:i/>
          <w:iCs/>
          <w:color w:val="000000"/>
          <w:sz w:val="20"/>
          <w:szCs w:val="20"/>
        </w:rPr>
        <w:t xml:space="preserve"> </w:t>
      </w:r>
      <w:r w:rsidRPr="00A34B31">
        <w:rPr>
          <w:rFonts w:ascii="Palatino Linotype" w:hAnsi="Palatino Linotype" w:cs="Arial"/>
          <w:bCs/>
          <w:color w:val="000000"/>
          <w:sz w:val="20"/>
          <w:szCs w:val="20"/>
        </w:rPr>
        <w:t>as a categorical moderating variable</w:t>
      </w:r>
      <w:r w:rsidRPr="00A34B31">
        <w:rPr>
          <w:rFonts w:ascii="Palatino Linotype" w:hAnsi="Palatino Linotype" w:cs="Arial"/>
          <w:bCs/>
          <w:i/>
          <w:iCs/>
          <w:color w:val="000000"/>
          <w:sz w:val="20"/>
          <w:szCs w:val="20"/>
        </w:rPr>
        <w:t xml:space="preserve"> </w:t>
      </w:r>
      <w:r w:rsidRPr="00A34B31">
        <w:rPr>
          <w:rFonts w:ascii="Palatino Linotype" w:hAnsi="Palatino Linotype" w:cs="Arial"/>
          <w:bCs/>
          <w:color w:val="000000"/>
          <w:sz w:val="20"/>
          <w:szCs w:val="20"/>
        </w:rPr>
        <w:t xml:space="preserve">is hypothesised which are expected to influence the </w:t>
      </w:r>
      <w:r w:rsidRPr="00A34B31">
        <w:rPr>
          <w:rFonts w:ascii="Palatino Linotype" w:hAnsi="Palatino Linotype" w:cs="Arial"/>
          <w:bCs/>
          <w:i/>
          <w:iCs/>
          <w:color w:val="000000"/>
          <w:sz w:val="20"/>
          <w:szCs w:val="20"/>
        </w:rPr>
        <w:t xml:space="preserve">prospects </w:t>
      </w:r>
      <w:r w:rsidRPr="00A34B31">
        <w:rPr>
          <w:rFonts w:ascii="Palatino Linotype" w:hAnsi="Palatino Linotype" w:cs="Arial"/>
          <w:bCs/>
          <w:color w:val="000000"/>
          <w:sz w:val="20"/>
          <w:szCs w:val="20"/>
        </w:rPr>
        <w:t>(</w:t>
      </w:r>
      <w:r w:rsidRPr="00A34B31">
        <w:rPr>
          <w:rFonts w:ascii="Palatino Linotype" w:hAnsi="Palatino Linotype" w:cs="Arial"/>
          <w:color w:val="000000"/>
          <w:sz w:val="20"/>
          <w:szCs w:val="20"/>
        </w:rPr>
        <w:t>for Islamic Home Finance in the UK). These key constructs and moderating variable are sequentially discussed below.</w:t>
      </w:r>
    </w:p>
    <w:p w14:paraId="49435321" w14:textId="0B5B5146" w:rsidR="00AE2D81" w:rsidRDefault="00AE2D81" w:rsidP="00AE2D81">
      <w:pPr>
        <w:spacing w:line="480" w:lineRule="auto"/>
        <w:rPr>
          <w:rFonts w:ascii="Palatino Linotype" w:hAnsi="Palatino Linotype" w:cs="Arial"/>
          <w:b/>
          <w:bCs/>
          <w:sz w:val="10"/>
          <w:szCs w:val="10"/>
        </w:rPr>
      </w:pPr>
    </w:p>
    <w:p w14:paraId="4949ADA4" w14:textId="77777777" w:rsidR="00F22B23" w:rsidRPr="0023627B" w:rsidRDefault="00F22B23" w:rsidP="00AE2D81">
      <w:pPr>
        <w:spacing w:line="480" w:lineRule="auto"/>
        <w:rPr>
          <w:rFonts w:ascii="Palatino Linotype" w:hAnsi="Palatino Linotype" w:cs="Arial"/>
          <w:b/>
          <w:bCs/>
          <w:sz w:val="10"/>
          <w:szCs w:val="10"/>
        </w:rPr>
      </w:pPr>
    </w:p>
    <w:p w14:paraId="36D8FFF1" w14:textId="63FBC7D5" w:rsidR="00AE2D81" w:rsidRPr="00C5195F" w:rsidRDefault="00C5195F" w:rsidP="00C5195F">
      <w:pPr>
        <w:spacing w:line="360" w:lineRule="auto"/>
        <w:rPr>
          <w:rFonts w:ascii="Palatino Linotype" w:hAnsi="Palatino Linotype" w:cs="Arial"/>
          <w:i/>
          <w:iCs/>
          <w:sz w:val="20"/>
          <w:szCs w:val="20"/>
        </w:rPr>
      </w:pPr>
      <w:r w:rsidRPr="00C5195F">
        <w:rPr>
          <w:rFonts w:ascii="Palatino Linotype" w:hAnsi="Palatino Linotype" w:cs="Arial"/>
          <w:i/>
          <w:iCs/>
          <w:sz w:val="20"/>
          <w:szCs w:val="20"/>
        </w:rPr>
        <w:lastRenderedPageBreak/>
        <w:t xml:space="preserve">2.2 </w:t>
      </w:r>
      <w:r w:rsidR="00AE2D81" w:rsidRPr="00C5195F">
        <w:rPr>
          <w:rFonts w:ascii="Palatino Linotype" w:hAnsi="Palatino Linotype" w:cs="Arial"/>
          <w:i/>
          <w:iCs/>
          <w:sz w:val="20"/>
          <w:szCs w:val="20"/>
        </w:rPr>
        <w:t>Accessibility</w:t>
      </w:r>
    </w:p>
    <w:p w14:paraId="5D991359" w14:textId="1D00CEC6" w:rsidR="00AE2D81" w:rsidRPr="00A34B31" w:rsidRDefault="00AE2D81" w:rsidP="00C5195F">
      <w:pPr>
        <w:ind w:firstLine="720"/>
        <w:jc w:val="both"/>
        <w:rPr>
          <w:rFonts w:ascii="Palatino Linotype" w:hAnsi="Palatino Linotype" w:cs="Arial"/>
          <w:sz w:val="20"/>
          <w:szCs w:val="20"/>
        </w:rPr>
      </w:pPr>
      <w:r w:rsidRPr="00A34B31">
        <w:rPr>
          <w:rFonts w:ascii="Palatino Linotype" w:hAnsi="Palatino Linotype" w:cs="Arial"/>
          <w:color w:val="000000" w:themeColor="text1"/>
          <w:sz w:val="20"/>
          <w:szCs w:val="20"/>
        </w:rPr>
        <w:t>Accessibility as a latent variable in conceptual framework refers to the extent to which Islamic home finance in the UK is readily accessible (and comprehensible) to potential clients.</w:t>
      </w:r>
      <w:r w:rsidRPr="00A34B31">
        <w:rPr>
          <w:rFonts w:ascii="Palatino Linotype" w:hAnsi="Palatino Linotype" w:cs="Arial"/>
          <w:sz w:val="20"/>
          <w:szCs w:val="20"/>
        </w:rPr>
        <w:t xml:space="preserve"> The literature suggests </w:t>
      </w:r>
      <w:r w:rsidR="00F22B23">
        <w:rPr>
          <w:rFonts w:ascii="Palatino Linotype" w:hAnsi="Palatino Linotype" w:cs="Arial"/>
          <w:sz w:val="20"/>
          <w:szCs w:val="20"/>
        </w:rPr>
        <w:t>[19, 10,</w:t>
      </w:r>
      <w:r w:rsidRPr="00A34B31">
        <w:rPr>
          <w:rFonts w:ascii="Palatino Linotype" w:hAnsi="Palatino Linotype" w:cs="Arial"/>
          <w:sz w:val="20"/>
          <w:szCs w:val="20"/>
        </w:rPr>
        <w:t xml:space="preserve"> 17) that poor understanding of Islamic home finance, a lack of basic knowledge of its uses, and little awareness of its availability are key determinants affecting its success in the UK. Although the UK government actively promoted Islamic finance through various platforms, such as the Islamic Finance Task Force and the UK Islamic Finance Secretariat, which meant that the UK was a forerunner in the development of Islamic finance, its accessibility still remains a challenge within the UK home financing market. One reason is the withdrawal of two major high street banks (Lloyds and HSBC) and another key player Bristol and West from the Islamic home financing market, severely damaging the awareness and accessibility of Islamic home finance. This has left </w:t>
      </w:r>
      <w:proofErr w:type="gramStart"/>
      <w:r w:rsidRPr="00A34B31">
        <w:rPr>
          <w:rFonts w:ascii="Palatino Linotype" w:hAnsi="Palatino Linotype" w:cs="Arial"/>
          <w:sz w:val="20"/>
          <w:szCs w:val="20"/>
        </w:rPr>
        <w:t>the majority of</w:t>
      </w:r>
      <w:proofErr w:type="gramEnd"/>
      <w:r w:rsidRPr="00A34B31">
        <w:rPr>
          <w:rFonts w:ascii="Palatino Linotype" w:hAnsi="Palatino Linotype" w:cs="Arial"/>
          <w:sz w:val="20"/>
          <w:szCs w:val="20"/>
        </w:rPr>
        <w:t xml:space="preserve"> products to be offered by small banks, who already struggle to market Islamic home finance to the minority Muslim community </w:t>
      </w:r>
      <w:r w:rsidR="00F22B23">
        <w:rPr>
          <w:rFonts w:ascii="Palatino Linotype" w:hAnsi="Palatino Linotype" w:cs="Arial"/>
          <w:sz w:val="20"/>
          <w:szCs w:val="20"/>
        </w:rPr>
        <w:t>[20].</w:t>
      </w:r>
    </w:p>
    <w:p w14:paraId="2C11F856" w14:textId="77777777" w:rsidR="00ED55C1" w:rsidRPr="00A34B31" w:rsidRDefault="00ED55C1" w:rsidP="00C5195F">
      <w:pPr>
        <w:jc w:val="both"/>
        <w:rPr>
          <w:rFonts w:ascii="Palatino Linotype" w:hAnsi="Palatino Linotype" w:cs="Arial"/>
          <w:sz w:val="20"/>
          <w:szCs w:val="20"/>
        </w:rPr>
      </w:pPr>
    </w:p>
    <w:p w14:paraId="54882FE5" w14:textId="115C60F3" w:rsidR="00AE2D81" w:rsidRPr="00A34B31" w:rsidRDefault="00AE2D81" w:rsidP="00C5195F">
      <w:pPr>
        <w:ind w:firstLine="720"/>
        <w:jc w:val="both"/>
        <w:rPr>
          <w:rFonts w:ascii="Palatino Linotype" w:hAnsi="Palatino Linotype" w:cs="Arial"/>
          <w:sz w:val="20"/>
          <w:szCs w:val="20"/>
        </w:rPr>
      </w:pPr>
      <w:r w:rsidRPr="00A34B31">
        <w:rPr>
          <w:rFonts w:ascii="Palatino Linotype" w:hAnsi="Palatino Linotype" w:cs="Arial"/>
          <w:sz w:val="20"/>
          <w:szCs w:val="20"/>
        </w:rPr>
        <w:t xml:space="preserve">The accessibility of Islamic finance has also suffered due to poor financial literacy amongst many Muslims in the UK, with many struggling to fully understand the fundamental basics of Islamic home finance </w:t>
      </w:r>
      <w:r w:rsidR="00F22B23">
        <w:rPr>
          <w:rFonts w:ascii="Palatino Linotype" w:hAnsi="Palatino Linotype" w:cs="Arial"/>
          <w:sz w:val="20"/>
          <w:szCs w:val="20"/>
        </w:rPr>
        <w:t>[19]</w:t>
      </w:r>
      <w:r w:rsidRPr="00A34B31">
        <w:rPr>
          <w:rFonts w:ascii="Palatino Linotype" w:hAnsi="Palatino Linotype" w:cs="Arial"/>
          <w:sz w:val="20"/>
          <w:szCs w:val="20"/>
        </w:rPr>
        <w:t xml:space="preserve">. </w:t>
      </w:r>
      <w:r w:rsidR="004A59B9">
        <w:rPr>
          <w:rFonts w:ascii="Palatino Linotype" w:hAnsi="Palatino Linotype" w:cs="Arial"/>
          <w:sz w:val="20"/>
          <w:szCs w:val="20"/>
        </w:rPr>
        <w:t xml:space="preserve">According to </w:t>
      </w:r>
      <w:r w:rsidR="00EC0E0F" w:rsidRPr="00A34B31">
        <w:rPr>
          <w:rFonts w:ascii="Palatino Linotype" w:hAnsi="Palatino Linotype" w:cs="Arial"/>
          <w:sz w:val="20"/>
          <w:szCs w:val="20"/>
        </w:rPr>
        <w:t xml:space="preserve">Statista </w:t>
      </w:r>
      <w:r w:rsidR="004A59B9">
        <w:rPr>
          <w:rFonts w:ascii="Palatino Linotype" w:hAnsi="Palatino Linotype" w:cs="Arial"/>
          <w:sz w:val="20"/>
          <w:szCs w:val="20"/>
        </w:rPr>
        <w:t>[21]</w:t>
      </w:r>
      <w:r w:rsidR="00EC0E0F" w:rsidRPr="00A34B31">
        <w:rPr>
          <w:rFonts w:ascii="Palatino Linotype" w:hAnsi="Palatino Linotype" w:cs="Arial"/>
          <w:sz w:val="20"/>
          <w:szCs w:val="20"/>
        </w:rPr>
        <w:t xml:space="preserve"> </w:t>
      </w:r>
      <w:r w:rsidRPr="00A34B31">
        <w:rPr>
          <w:rFonts w:ascii="Palatino Linotype" w:hAnsi="Palatino Linotype" w:cs="Arial"/>
          <w:sz w:val="20"/>
          <w:szCs w:val="20"/>
        </w:rPr>
        <w:t xml:space="preserve">14.2% of Muslims in England and Wales have no qualifications, whereas 15% are educated at a secondary level (i.e. GCSE), making it difficult for them to comprehend the fundamentals of Islamic home finance. Further, the low levels of understanding of the imams (mosque leaders) have also restricted the accessibility of Islamic home finance who in many cases, are unable to explain the fundamentals of Islamic home financing to the Muslim community. This is further exacerbated by Islamic banks’ employees, who on occasions, fail to adequately explain the structure of the Islamic home finance products they offer to potential customers </w:t>
      </w:r>
      <w:r w:rsidR="006A6774">
        <w:rPr>
          <w:rFonts w:ascii="Palatino Linotype" w:hAnsi="Palatino Linotype" w:cs="Arial"/>
          <w:sz w:val="20"/>
          <w:szCs w:val="20"/>
        </w:rPr>
        <w:t>[22].</w:t>
      </w:r>
    </w:p>
    <w:p w14:paraId="07A259FC" w14:textId="77777777" w:rsidR="00AE2D81" w:rsidRPr="00A34B31" w:rsidRDefault="00AE2D81" w:rsidP="00C5195F">
      <w:pPr>
        <w:jc w:val="both"/>
        <w:rPr>
          <w:rFonts w:ascii="Palatino Linotype" w:hAnsi="Palatino Linotype" w:cs="Arial"/>
          <w:sz w:val="20"/>
          <w:szCs w:val="20"/>
        </w:rPr>
      </w:pPr>
    </w:p>
    <w:p w14:paraId="7A62BA56" w14:textId="5A78EE3C" w:rsidR="00AE2D81" w:rsidRPr="00A34B31" w:rsidRDefault="00AE2D81" w:rsidP="00C5195F">
      <w:pPr>
        <w:ind w:firstLine="720"/>
        <w:jc w:val="both"/>
        <w:rPr>
          <w:rFonts w:ascii="Palatino Linotype" w:hAnsi="Palatino Linotype" w:cs="Arial"/>
          <w:sz w:val="20"/>
          <w:szCs w:val="20"/>
        </w:rPr>
      </w:pPr>
      <w:r w:rsidRPr="00A34B31">
        <w:rPr>
          <w:rFonts w:ascii="Palatino Linotype" w:hAnsi="Palatino Linotype" w:cs="Arial"/>
          <w:sz w:val="20"/>
          <w:szCs w:val="20"/>
        </w:rPr>
        <w:t xml:space="preserve">Other studies, for example </w:t>
      </w:r>
      <w:r w:rsidR="00CC49F3">
        <w:rPr>
          <w:rFonts w:ascii="Palatino Linotype" w:hAnsi="Palatino Linotype" w:cs="Arial"/>
          <w:sz w:val="20"/>
          <w:szCs w:val="20"/>
        </w:rPr>
        <w:t>[23]</w:t>
      </w:r>
      <w:r w:rsidRPr="00A34B31">
        <w:rPr>
          <w:rFonts w:ascii="Palatino Linotype" w:hAnsi="Palatino Linotype" w:cs="Arial"/>
          <w:sz w:val="20"/>
          <w:szCs w:val="20"/>
        </w:rPr>
        <w:t xml:space="preserve"> have also considered accessibility to be one of the most important factors for British Muslim banking customers in the UK. The findings of </w:t>
      </w:r>
      <w:r w:rsidR="00CC49F3">
        <w:rPr>
          <w:rFonts w:ascii="Palatino Linotype" w:hAnsi="Palatino Linotype" w:cs="Arial"/>
          <w:sz w:val="20"/>
          <w:szCs w:val="20"/>
        </w:rPr>
        <w:t>[10]</w:t>
      </w:r>
      <w:r w:rsidRPr="00A34B31">
        <w:rPr>
          <w:rFonts w:ascii="Palatino Linotype" w:hAnsi="Palatino Linotype" w:cs="Arial"/>
          <w:sz w:val="20"/>
          <w:szCs w:val="20"/>
        </w:rPr>
        <w:t xml:space="preserve"> also conclude that Islamic finance predominantly caters for the rich class and with poor accessibility for less affluent Muslims. Indeed, Islamic home finance has become a niche product, which has led to the inaccessibility of wide-ranging Islamic home finance products to the diverse Muslim community in the UK </w:t>
      </w:r>
      <w:r w:rsidR="00CC49F3">
        <w:rPr>
          <w:rFonts w:ascii="Palatino Linotype" w:hAnsi="Palatino Linotype" w:cs="Arial"/>
          <w:sz w:val="20"/>
          <w:szCs w:val="20"/>
        </w:rPr>
        <w:t>[16]</w:t>
      </w:r>
      <w:r w:rsidRPr="00A34B31">
        <w:rPr>
          <w:rFonts w:ascii="Palatino Linotype" w:hAnsi="Palatino Linotype" w:cs="Arial"/>
          <w:sz w:val="20"/>
          <w:szCs w:val="20"/>
        </w:rPr>
        <w:t xml:space="preserve">. In the same manner, </w:t>
      </w:r>
      <w:r w:rsidR="00CC49F3">
        <w:rPr>
          <w:rFonts w:ascii="Palatino Linotype" w:hAnsi="Palatino Linotype" w:cs="Arial"/>
          <w:sz w:val="20"/>
          <w:szCs w:val="20"/>
        </w:rPr>
        <w:t>[24]</w:t>
      </w:r>
      <w:r w:rsidRPr="00A34B31">
        <w:rPr>
          <w:rFonts w:ascii="Palatino Linotype" w:hAnsi="Palatino Linotype" w:cs="Arial"/>
          <w:sz w:val="20"/>
          <w:szCs w:val="20"/>
        </w:rPr>
        <w:t xml:space="preserve"> found accessibility to be a concern for potential Muslim customers, acting as a real impediment to the prospects for Islamic home finance. In a nutshell, the accessibility of Islamic home finance is restricted by the scarcity of high street banks offering home financing, limited choice of product availability and poor financial literacy amongst the Muslim community in the UK. Thus, this validates the research hypothesis that:</w:t>
      </w:r>
    </w:p>
    <w:p w14:paraId="38937260" w14:textId="77777777" w:rsidR="00AE2D81" w:rsidRPr="00A34B31" w:rsidRDefault="00AE2D81" w:rsidP="00C5195F">
      <w:pPr>
        <w:pStyle w:val="NormalWeb"/>
        <w:spacing w:line="360" w:lineRule="auto"/>
        <w:rPr>
          <w:rFonts w:ascii="Palatino Linotype" w:hAnsi="Palatino Linotype" w:cs="Arial"/>
          <w:i/>
          <w:iCs/>
          <w:sz w:val="20"/>
          <w:szCs w:val="20"/>
        </w:rPr>
      </w:pPr>
      <w:r w:rsidRPr="00A34B31">
        <w:rPr>
          <w:rFonts w:ascii="Palatino Linotype" w:hAnsi="Palatino Linotype" w:cs="Arial"/>
          <w:sz w:val="20"/>
          <w:szCs w:val="20"/>
        </w:rPr>
        <w:t>H</w:t>
      </w:r>
      <w:r w:rsidRPr="00A34B31">
        <w:rPr>
          <w:rFonts w:ascii="Palatino Linotype" w:hAnsi="Palatino Linotype" w:cs="Arial"/>
          <w:position w:val="-2"/>
          <w:sz w:val="20"/>
          <w:szCs w:val="20"/>
          <w:vertAlign w:val="subscript"/>
        </w:rPr>
        <w:t>1</w:t>
      </w:r>
      <w:r w:rsidRPr="00A34B31">
        <w:rPr>
          <w:rFonts w:ascii="Palatino Linotype" w:hAnsi="Palatino Linotype" w:cs="Arial"/>
          <w:position w:val="-2"/>
          <w:sz w:val="20"/>
          <w:szCs w:val="20"/>
        </w:rPr>
        <w:t xml:space="preserve">: </w:t>
      </w:r>
      <w:r w:rsidRPr="00A34B31">
        <w:rPr>
          <w:rFonts w:ascii="Palatino Linotype" w:hAnsi="Palatino Linotype" w:cs="Arial"/>
          <w:i/>
          <w:iCs/>
          <w:sz w:val="20"/>
          <w:szCs w:val="20"/>
        </w:rPr>
        <w:t>Accessibility casts a significant positive impact on the prospects for Islamic home finance.</w:t>
      </w:r>
    </w:p>
    <w:p w14:paraId="0B978D8B" w14:textId="5D9C3332" w:rsidR="00AE2D81" w:rsidRPr="00C5195F" w:rsidRDefault="00C5195F" w:rsidP="00C5195F">
      <w:pPr>
        <w:pStyle w:val="NormalWeb"/>
        <w:spacing w:after="0" w:afterAutospacing="0" w:line="360" w:lineRule="auto"/>
        <w:rPr>
          <w:rFonts w:ascii="Palatino Linotype" w:hAnsi="Palatino Linotype" w:cs="Arial"/>
          <w:i/>
          <w:iCs/>
          <w:sz w:val="20"/>
          <w:szCs w:val="20"/>
        </w:rPr>
      </w:pPr>
      <w:r w:rsidRPr="00C5195F">
        <w:rPr>
          <w:rFonts w:ascii="Palatino Linotype" w:hAnsi="Palatino Linotype" w:cs="Arial"/>
          <w:i/>
          <w:iCs/>
          <w:sz w:val="20"/>
          <w:szCs w:val="20"/>
        </w:rPr>
        <w:t xml:space="preserve">2.3. </w:t>
      </w:r>
      <w:r w:rsidR="00AE2D81" w:rsidRPr="00C5195F">
        <w:rPr>
          <w:rFonts w:ascii="Palatino Linotype" w:hAnsi="Palatino Linotype" w:cs="Arial"/>
          <w:i/>
          <w:iCs/>
          <w:sz w:val="20"/>
          <w:szCs w:val="20"/>
        </w:rPr>
        <w:t>Affordability</w:t>
      </w:r>
    </w:p>
    <w:p w14:paraId="501DB79B" w14:textId="3594AC76"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This exogenous construct in the conceptual framework refers to the extent to which Islamic home finance is affordable or cost-effective for UK home finance customers. The commonly held belief that Islamic home finance is generally more expensive than interest- based home finance is well founded. </w:t>
      </w:r>
      <w:r w:rsidR="00215D61">
        <w:rPr>
          <w:rFonts w:ascii="Palatino Linotype" w:hAnsi="Palatino Linotype" w:cs="Arial"/>
          <w:sz w:val="20"/>
          <w:szCs w:val="20"/>
        </w:rPr>
        <w:t xml:space="preserve">Apparently, </w:t>
      </w:r>
      <w:r w:rsidRPr="00A34B31">
        <w:rPr>
          <w:rFonts w:ascii="Palatino Linotype" w:hAnsi="Palatino Linotype" w:cs="Arial"/>
          <w:sz w:val="20"/>
          <w:szCs w:val="20"/>
        </w:rPr>
        <w:t xml:space="preserve">the instinct of </w:t>
      </w:r>
      <w:proofErr w:type="gramStart"/>
      <w:r w:rsidRPr="00A34B31">
        <w:rPr>
          <w:rFonts w:ascii="Palatino Linotype" w:hAnsi="Palatino Linotype" w:cs="Arial"/>
          <w:sz w:val="20"/>
          <w:szCs w:val="20"/>
        </w:rPr>
        <w:t>a large number of</w:t>
      </w:r>
      <w:proofErr w:type="gramEnd"/>
      <w:r w:rsidRPr="00A34B31">
        <w:rPr>
          <w:rFonts w:ascii="Palatino Linotype" w:hAnsi="Palatino Linotype" w:cs="Arial"/>
          <w:sz w:val="20"/>
          <w:szCs w:val="20"/>
        </w:rPr>
        <w:t xml:space="preserve"> UK Muslims is to avoid dealing with conventional home finance</w:t>
      </w:r>
      <w:r w:rsidR="00215D61">
        <w:rPr>
          <w:rFonts w:ascii="Palatino Linotype" w:hAnsi="Palatino Linotype" w:cs="Arial"/>
          <w:sz w:val="20"/>
          <w:szCs w:val="20"/>
        </w:rPr>
        <w:t xml:space="preserve"> [27].</w:t>
      </w:r>
      <w:r w:rsidRPr="00A34B31">
        <w:rPr>
          <w:rFonts w:ascii="Palatino Linotype" w:hAnsi="Palatino Linotype" w:cs="Arial"/>
          <w:sz w:val="20"/>
          <w:szCs w:val="20"/>
        </w:rPr>
        <w:t xml:space="preserve"> However, they are often dismayed by the cost of Islamic home finance in comparison to conventional mortgages. There is a consensus amongst the literature that reinforces this view. For example, </w:t>
      </w:r>
      <w:r w:rsidR="00474F78">
        <w:rPr>
          <w:rFonts w:ascii="Palatino Linotype" w:hAnsi="Palatino Linotype" w:cs="Arial"/>
          <w:sz w:val="20"/>
          <w:szCs w:val="20"/>
        </w:rPr>
        <w:t>a study [24]</w:t>
      </w:r>
      <w:r w:rsidRPr="00A34B31">
        <w:rPr>
          <w:rFonts w:ascii="Palatino Linotype" w:hAnsi="Palatino Linotype" w:cs="Arial"/>
          <w:sz w:val="20"/>
          <w:szCs w:val="20"/>
        </w:rPr>
        <w:t xml:space="preserve"> claims that Muslim customers were deterred from proceeding with Islamic home financing due to the higher cost of repayments. </w:t>
      </w:r>
      <w:r w:rsidR="00616540" w:rsidRPr="00A34B31">
        <w:rPr>
          <w:rFonts w:ascii="Palatino Linotype" w:hAnsi="Palatino Linotype" w:cs="Arial"/>
          <w:sz w:val="20"/>
          <w:szCs w:val="20"/>
        </w:rPr>
        <w:t xml:space="preserve">The study </w:t>
      </w:r>
      <w:r w:rsidR="00831397" w:rsidRPr="00A34B31">
        <w:rPr>
          <w:rFonts w:ascii="Palatino Linotype" w:hAnsi="Palatino Linotype" w:cs="Arial"/>
          <w:sz w:val="20"/>
          <w:szCs w:val="20"/>
        </w:rPr>
        <w:t>further</w:t>
      </w:r>
      <w:r w:rsidR="00616540" w:rsidRPr="00A34B31">
        <w:rPr>
          <w:rFonts w:ascii="Palatino Linotype" w:hAnsi="Palatino Linotype" w:cs="Arial"/>
          <w:sz w:val="20"/>
          <w:szCs w:val="20"/>
        </w:rPr>
        <w:t xml:space="preserve"> </w:t>
      </w:r>
      <w:r w:rsidRPr="00A34B31">
        <w:rPr>
          <w:rFonts w:ascii="Palatino Linotype" w:hAnsi="Palatino Linotype" w:cs="Arial"/>
          <w:sz w:val="20"/>
          <w:szCs w:val="20"/>
        </w:rPr>
        <w:t xml:space="preserve">refers to the need for a higher deposit as an added factor that makes Islamic home finance unaffordable for many potential customers. </w:t>
      </w:r>
      <w:r w:rsidR="00474F78">
        <w:rPr>
          <w:rFonts w:ascii="Palatino Linotype" w:hAnsi="Palatino Linotype" w:cs="Arial"/>
          <w:sz w:val="20"/>
          <w:szCs w:val="20"/>
        </w:rPr>
        <w:t>Another study [10]</w:t>
      </w:r>
      <w:r w:rsidRPr="00A34B31">
        <w:rPr>
          <w:rFonts w:ascii="Palatino Linotype" w:hAnsi="Palatino Linotype" w:cs="Arial"/>
          <w:sz w:val="20"/>
          <w:szCs w:val="20"/>
        </w:rPr>
        <w:t xml:space="preserve"> concludes that UK Muslims prefer Islamic finance, but its affordability (such as the need for a higher deposit) deters less affluent UK Muslims. </w:t>
      </w:r>
      <w:r w:rsidR="00474F78">
        <w:rPr>
          <w:rFonts w:ascii="Palatino Linotype" w:hAnsi="Palatino Linotype" w:cs="Arial"/>
          <w:sz w:val="20"/>
          <w:szCs w:val="20"/>
        </w:rPr>
        <w:t xml:space="preserve">On a similar note, </w:t>
      </w:r>
      <w:r w:rsidR="00215D61">
        <w:rPr>
          <w:rFonts w:ascii="Palatino Linotype" w:hAnsi="Palatino Linotype" w:cs="Arial"/>
          <w:sz w:val="20"/>
          <w:szCs w:val="20"/>
        </w:rPr>
        <w:t>it is</w:t>
      </w:r>
      <w:r w:rsidRPr="00A34B31">
        <w:rPr>
          <w:rFonts w:ascii="Palatino Linotype" w:hAnsi="Palatino Linotype" w:cs="Arial"/>
          <w:sz w:val="20"/>
          <w:szCs w:val="20"/>
        </w:rPr>
        <w:t xml:space="preserve"> suggest</w:t>
      </w:r>
      <w:r w:rsidR="00215D61">
        <w:rPr>
          <w:rFonts w:ascii="Palatino Linotype" w:hAnsi="Palatino Linotype" w:cs="Arial"/>
          <w:sz w:val="20"/>
          <w:szCs w:val="20"/>
        </w:rPr>
        <w:t>ed</w:t>
      </w:r>
      <w:r w:rsidRPr="00A34B31">
        <w:rPr>
          <w:rFonts w:ascii="Palatino Linotype" w:hAnsi="Palatino Linotype" w:cs="Arial"/>
          <w:sz w:val="20"/>
          <w:szCs w:val="20"/>
        </w:rPr>
        <w:t xml:space="preserve"> </w:t>
      </w:r>
      <w:r w:rsidRPr="00A34B31">
        <w:rPr>
          <w:rFonts w:ascii="Palatino Linotype" w:hAnsi="Palatino Linotype" w:cs="Arial"/>
          <w:sz w:val="20"/>
          <w:szCs w:val="20"/>
        </w:rPr>
        <w:lastRenderedPageBreak/>
        <w:t>that Islamic home purchase plans are expensive and require a minimum 20% deposit for securing home finance in a market in which Muslims are disproportionately poor</w:t>
      </w:r>
      <w:r w:rsidR="00215D61">
        <w:rPr>
          <w:rFonts w:ascii="Palatino Linotype" w:hAnsi="Palatino Linotype" w:cs="Arial"/>
          <w:sz w:val="20"/>
          <w:szCs w:val="20"/>
        </w:rPr>
        <w:t xml:space="preserve"> [9].</w:t>
      </w:r>
      <w:r w:rsidRPr="00A34B31">
        <w:rPr>
          <w:rFonts w:ascii="Palatino Linotype" w:hAnsi="Palatino Linotype" w:cs="Arial"/>
          <w:sz w:val="20"/>
          <w:szCs w:val="20"/>
        </w:rPr>
        <w:t xml:space="preserve"> </w:t>
      </w:r>
      <w:r w:rsidR="00474F78">
        <w:rPr>
          <w:rFonts w:ascii="Palatino Linotype" w:hAnsi="Palatino Linotype" w:cs="Arial"/>
          <w:sz w:val="20"/>
          <w:szCs w:val="20"/>
        </w:rPr>
        <w:t>Other studies [22,</w:t>
      </w:r>
      <w:r w:rsidR="006B1384">
        <w:rPr>
          <w:rFonts w:ascii="Palatino Linotype" w:hAnsi="Palatino Linotype" w:cs="Arial"/>
          <w:sz w:val="20"/>
          <w:szCs w:val="20"/>
        </w:rPr>
        <w:t xml:space="preserve"> </w:t>
      </w:r>
      <w:r w:rsidR="00474F78">
        <w:rPr>
          <w:rFonts w:ascii="Palatino Linotype" w:hAnsi="Palatino Linotype" w:cs="Arial"/>
          <w:sz w:val="20"/>
          <w:szCs w:val="20"/>
        </w:rPr>
        <w:t>28,</w:t>
      </w:r>
      <w:r w:rsidR="006B1384">
        <w:rPr>
          <w:rFonts w:ascii="Palatino Linotype" w:hAnsi="Palatino Linotype" w:cs="Arial"/>
          <w:sz w:val="20"/>
          <w:szCs w:val="20"/>
        </w:rPr>
        <w:t xml:space="preserve"> </w:t>
      </w:r>
      <w:r w:rsidR="00474F78">
        <w:rPr>
          <w:rFonts w:ascii="Palatino Linotype" w:hAnsi="Palatino Linotype" w:cs="Arial"/>
          <w:sz w:val="20"/>
          <w:szCs w:val="20"/>
        </w:rPr>
        <w:t xml:space="preserve">13] </w:t>
      </w:r>
      <w:r w:rsidRPr="00A34B31">
        <w:rPr>
          <w:rFonts w:ascii="Palatino Linotype" w:hAnsi="Palatino Linotype" w:cs="Arial"/>
          <w:sz w:val="20"/>
          <w:szCs w:val="20"/>
        </w:rPr>
        <w:t xml:space="preserve">also attribute higher costs as the key factor for the low uptake of Islamic home finance in the UK. </w:t>
      </w:r>
    </w:p>
    <w:p w14:paraId="330E310C" w14:textId="332855FA"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One of the key reasons for this discrepancy is due to the higher additional expenses that Islamic home finance providers must bear, such as the administration and legal cost as well as paying fees to </w:t>
      </w:r>
      <w:proofErr w:type="spellStart"/>
      <w:r w:rsidRPr="00A34B31">
        <w:rPr>
          <w:rFonts w:ascii="Palatino Linotype" w:hAnsi="Palatino Linotype" w:cs="Arial"/>
          <w:sz w:val="20"/>
          <w:szCs w:val="20"/>
        </w:rPr>
        <w:t>Sharia’h</w:t>
      </w:r>
      <w:proofErr w:type="spellEnd"/>
      <w:r w:rsidRPr="00A34B31">
        <w:rPr>
          <w:rFonts w:ascii="Palatino Linotype" w:hAnsi="Palatino Linotype" w:cs="Arial"/>
          <w:sz w:val="20"/>
          <w:szCs w:val="20"/>
        </w:rPr>
        <w:t xml:space="preserve"> scholars </w:t>
      </w:r>
      <w:r w:rsidR="006B1384">
        <w:rPr>
          <w:rFonts w:ascii="Palatino Linotype" w:hAnsi="Palatino Linotype" w:cs="Arial"/>
          <w:sz w:val="20"/>
          <w:szCs w:val="20"/>
        </w:rPr>
        <w:t>[29]</w:t>
      </w:r>
      <w:r w:rsidRPr="00A34B31">
        <w:rPr>
          <w:rFonts w:ascii="Palatino Linotype" w:hAnsi="Palatino Linotype" w:cs="Arial"/>
          <w:sz w:val="20"/>
          <w:szCs w:val="20"/>
        </w:rPr>
        <w:t xml:space="preserve">. Similarly, the funding cost of Islamic banks are often higher because, unlike conventional banks, Islamic banks do not create money out of nothing or borrow funds at low interest rates either from the Bank of England or wholesale money markets. Instead, Islamic bank mainly rely on customer savings accounts to fund home financing. This results in paying higher returns to deposit holders, which in turn makes Islamic home finance more expensive </w:t>
      </w:r>
      <w:r w:rsidR="006B1384">
        <w:rPr>
          <w:rFonts w:ascii="Palatino Linotype" w:hAnsi="Palatino Linotype" w:cs="Arial"/>
          <w:sz w:val="20"/>
          <w:szCs w:val="20"/>
        </w:rPr>
        <w:t>[19,</w:t>
      </w:r>
      <w:r w:rsidRPr="00A34B31">
        <w:rPr>
          <w:rFonts w:ascii="Palatino Linotype" w:hAnsi="Palatino Linotype" w:cs="Arial"/>
          <w:sz w:val="20"/>
          <w:szCs w:val="20"/>
        </w:rPr>
        <w:t xml:space="preserve"> </w:t>
      </w:r>
      <w:r w:rsidR="006B1384">
        <w:rPr>
          <w:rFonts w:ascii="Palatino Linotype" w:hAnsi="Palatino Linotype" w:cs="Arial"/>
          <w:sz w:val="20"/>
          <w:szCs w:val="20"/>
        </w:rPr>
        <w:t>7,</w:t>
      </w:r>
      <w:r w:rsidRPr="00A34B31">
        <w:rPr>
          <w:rFonts w:ascii="Palatino Linotype" w:hAnsi="Palatino Linotype" w:cs="Arial"/>
          <w:sz w:val="20"/>
          <w:szCs w:val="20"/>
        </w:rPr>
        <w:t xml:space="preserve"> </w:t>
      </w:r>
      <w:r w:rsidR="006B1384">
        <w:rPr>
          <w:rFonts w:ascii="Palatino Linotype" w:hAnsi="Palatino Linotype" w:cs="Arial"/>
          <w:sz w:val="20"/>
          <w:szCs w:val="20"/>
        </w:rPr>
        <w:t>30]</w:t>
      </w:r>
      <w:r w:rsidRPr="00A34B31">
        <w:rPr>
          <w:rFonts w:ascii="Palatino Linotype" w:hAnsi="Palatino Linotype" w:cs="Arial"/>
          <w:sz w:val="20"/>
          <w:szCs w:val="20"/>
        </w:rPr>
        <w:t xml:space="preserve">. These claims provide sufficient support to hypothesise that: </w:t>
      </w:r>
    </w:p>
    <w:p w14:paraId="3859DFDC" w14:textId="1A18A459" w:rsidR="00AE2D81" w:rsidRPr="00A34B31" w:rsidRDefault="00AE2D81" w:rsidP="00C5195F">
      <w:pPr>
        <w:pStyle w:val="NormalWeb"/>
        <w:spacing w:line="360" w:lineRule="auto"/>
        <w:rPr>
          <w:rFonts w:ascii="Palatino Linotype" w:hAnsi="Palatino Linotype" w:cs="Arial"/>
          <w:i/>
          <w:iCs/>
          <w:sz w:val="20"/>
          <w:szCs w:val="20"/>
        </w:rPr>
      </w:pPr>
      <w:r w:rsidRPr="00A34B31">
        <w:rPr>
          <w:rFonts w:ascii="Palatino Linotype" w:hAnsi="Palatino Linotype" w:cs="Arial"/>
          <w:sz w:val="20"/>
          <w:szCs w:val="20"/>
        </w:rPr>
        <w:t>H</w:t>
      </w:r>
      <w:r w:rsidRPr="00A34B31">
        <w:rPr>
          <w:rFonts w:ascii="Palatino Linotype" w:hAnsi="Palatino Linotype" w:cs="Arial"/>
          <w:sz w:val="20"/>
          <w:szCs w:val="20"/>
          <w:vertAlign w:val="subscript"/>
        </w:rPr>
        <w:t>2</w:t>
      </w:r>
      <w:r w:rsidRPr="00A34B31">
        <w:rPr>
          <w:rFonts w:ascii="Palatino Linotype" w:hAnsi="Palatino Linotype" w:cs="Arial"/>
          <w:sz w:val="20"/>
          <w:szCs w:val="20"/>
        </w:rPr>
        <w:t xml:space="preserve">: </w:t>
      </w:r>
      <w:r w:rsidRPr="00A34B31">
        <w:rPr>
          <w:rFonts w:ascii="Palatino Linotype" w:hAnsi="Palatino Linotype" w:cs="Arial"/>
          <w:i/>
          <w:iCs/>
          <w:sz w:val="20"/>
          <w:szCs w:val="20"/>
        </w:rPr>
        <w:t>Affordability has a positive significant effect on the prospects for Islamic home finance.</w:t>
      </w:r>
    </w:p>
    <w:p w14:paraId="6AEDCC37" w14:textId="6ED52B76" w:rsidR="00AE2D81" w:rsidRPr="00C5195F" w:rsidRDefault="00C5195F" w:rsidP="00C5195F">
      <w:pPr>
        <w:pStyle w:val="NormalWeb"/>
        <w:spacing w:before="0" w:beforeAutospacing="0" w:after="0" w:afterAutospacing="0"/>
        <w:rPr>
          <w:rFonts w:ascii="Palatino Linotype" w:hAnsi="Palatino Linotype" w:cs="Arial"/>
          <w:i/>
          <w:iCs/>
          <w:sz w:val="20"/>
          <w:szCs w:val="20"/>
        </w:rPr>
      </w:pPr>
      <w:r w:rsidRPr="00C5195F">
        <w:rPr>
          <w:rFonts w:ascii="Palatino Linotype" w:hAnsi="Palatino Linotype" w:cs="Arial"/>
          <w:i/>
          <w:iCs/>
          <w:sz w:val="20"/>
          <w:szCs w:val="20"/>
        </w:rPr>
        <w:t xml:space="preserve">2.4. </w:t>
      </w:r>
      <w:r w:rsidR="00AE2D81" w:rsidRPr="00C5195F">
        <w:rPr>
          <w:rFonts w:ascii="Palatino Linotype" w:hAnsi="Palatino Linotype" w:cs="Arial"/>
          <w:i/>
          <w:iCs/>
          <w:sz w:val="20"/>
          <w:szCs w:val="20"/>
        </w:rPr>
        <w:t xml:space="preserve">Authenticity </w:t>
      </w:r>
    </w:p>
    <w:p w14:paraId="3FC05D41" w14:textId="1394E702"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This construct in the context of conceptual framework refers to the extent to which Islamic home finance is perceived as </w:t>
      </w:r>
      <w:r w:rsidRPr="00A34B31">
        <w:rPr>
          <w:rFonts w:ascii="Palatino Linotype" w:hAnsi="Palatino Linotype" w:cs="Arial"/>
          <w:i/>
          <w:iCs/>
          <w:sz w:val="20"/>
          <w:szCs w:val="20"/>
        </w:rPr>
        <w:t xml:space="preserve">bona fide </w:t>
      </w:r>
      <w:r w:rsidRPr="00A34B31">
        <w:rPr>
          <w:rFonts w:ascii="Palatino Linotype" w:hAnsi="Palatino Linotype" w:cs="Arial"/>
          <w:sz w:val="20"/>
          <w:szCs w:val="20"/>
        </w:rPr>
        <w:t xml:space="preserve">and trustworthy. This reflective latent construct is measured using three items. The issue of trust can be defined as a “customer’s confidence in the quality and reliability of the services offered” </w:t>
      </w:r>
      <w:r w:rsidR="00B77CB5">
        <w:rPr>
          <w:rFonts w:ascii="Palatino Linotype" w:hAnsi="Palatino Linotype" w:cs="Arial"/>
          <w:sz w:val="20"/>
          <w:szCs w:val="20"/>
        </w:rPr>
        <w:t>[31]</w:t>
      </w:r>
      <w:r w:rsidRPr="00A34B31">
        <w:rPr>
          <w:rFonts w:ascii="Palatino Linotype" w:hAnsi="Palatino Linotype" w:cs="Arial"/>
          <w:sz w:val="20"/>
          <w:szCs w:val="20"/>
        </w:rPr>
        <w:t xml:space="preserve">. In marketing and promoting Islamic products, trustworthiness is highly expected as authenticity or ethical principles encapsulate the core foundation of Islamic jurisprudence </w:t>
      </w:r>
      <w:r w:rsidR="00B77CB5">
        <w:rPr>
          <w:rFonts w:ascii="Palatino Linotype" w:hAnsi="Palatino Linotype" w:cs="Arial"/>
          <w:sz w:val="20"/>
          <w:szCs w:val="20"/>
        </w:rPr>
        <w:t>[32].</w:t>
      </w:r>
    </w:p>
    <w:p w14:paraId="51C66971" w14:textId="461EC41A"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The fallout from the sub-prime crisis of 2007–2009 has drastically transformed the dynamics of the financial market. On the one hand, it severely undermined the reputation and gains of the conventional banking sector. More than ten years on from the financial crisis and the financial services industry at large is still struggling to regain the trust of customers </w:t>
      </w:r>
      <w:r w:rsidR="00B77CB5">
        <w:rPr>
          <w:rFonts w:ascii="Palatino Linotype" w:hAnsi="Palatino Linotype" w:cs="Arial"/>
          <w:sz w:val="20"/>
          <w:szCs w:val="20"/>
        </w:rPr>
        <w:t>[33].</w:t>
      </w:r>
      <w:r w:rsidRPr="00A34B31">
        <w:rPr>
          <w:rFonts w:ascii="Palatino Linotype" w:hAnsi="Palatino Linotype" w:cs="Arial"/>
          <w:sz w:val="20"/>
          <w:szCs w:val="20"/>
        </w:rPr>
        <w:t xml:space="preserve"> On the other hand, the sub-prime crisis has revived the relationship between financial stability and Islamic banking due to a focus on principles of partnership, </w:t>
      </w:r>
      <w:proofErr w:type="gramStart"/>
      <w:r w:rsidRPr="00A34B31">
        <w:rPr>
          <w:rFonts w:ascii="Palatino Linotype" w:hAnsi="Palatino Linotype" w:cs="Arial"/>
          <w:sz w:val="20"/>
          <w:szCs w:val="20"/>
        </w:rPr>
        <w:t>transparency</w:t>
      </w:r>
      <w:proofErr w:type="gramEnd"/>
      <w:r w:rsidRPr="00A34B31">
        <w:rPr>
          <w:rFonts w:ascii="Palatino Linotype" w:hAnsi="Palatino Linotype" w:cs="Arial"/>
          <w:sz w:val="20"/>
          <w:szCs w:val="20"/>
        </w:rPr>
        <w:t xml:space="preserve"> and fairness </w:t>
      </w:r>
      <w:r w:rsidR="00B77CB5">
        <w:rPr>
          <w:rFonts w:ascii="Palatino Linotype" w:hAnsi="Palatino Linotype" w:cs="Arial"/>
          <w:sz w:val="20"/>
          <w:szCs w:val="20"/>
        </w:rPr>
        <w:t>[34].</w:t>
      </w:r>
      <w:r w:rsidRPr="00A34B31">
        <w:rPr>
          <w:rFonts w:ascii="Palatino Linotype" w:hAnsi="Palatino Linotype" w:cs="Arial"/>
          <w:sz w:val="20"/>
          <w:szCs w:val="20"/>
        </w:rPr>
        <w:t xml:space="preserve"> These principles aid the construction of a healthier and more stable financial system. This has been evident during the recent subprime financial crisis, which left Islamic financial institutes largely unscathed in terms of budgetary losses </w:t>
      </w:r>
      <w:r w:rsidR="007E160A">
        <w:rPr>
          <w:rFonts w:ascii="Palatino Linotype" w:hAnsi="Palatino Linotype" w:cs="Arial"/>
          <w:sz w:val="20"/>
          <w:szCs w:val="20"/>
        </w:rPr>
        <w:t>[35, 36]</w:t>
      </w:r>
      <w:r w:rsidRPr="00A34B31">
        <w:rPr>
          <w:rFonts w:ascii="Palatino Linotype" w:hAnsi="Palatino Linotype" w:cs="Arial"/>
          <w:sz w:val="20"/>
          <w:szCs w:val="20"/>
        </w:rPr>
        <w:t>. Attracted by ethical values, non-Muslims have also begun to apply for Islamic financial products and services (</w:t>
      </w:r>
      <w:r w:rsidR="005445DF">
        <w:rPr>
          <w:rFonts w:ascii="Palatino Linotype" w:hAnsi="Palatino Linotype" w:cs="Arial"/>
          <w:sz w:val="20"/>
          <w:szCs w:val="20"/>
        </w:rPr>
        <w:t>37,</w:t>
      </w:r>
      <w:r w:rsidRPr="00A34B31">
        <w:rPr>
          <w:rFonts w:ascii="Palatino Linotype" w:hAnsi="Palatino Linotype" w:cs="Arial"/>
          <w:sz w:val="20"/>
          <w:szCs w:val="20"/>
        </w:rPr>
        <w:t xml:space="preserve"> </w:t>
      </w:r>
      <w:r w:rsidR="005445DF">
        <w:rPr>
          <w:rFonts w:ascii="Palatino Linotype" w:hAnsi="Palatino Linotype" w:cs="Arial"/>
          <w:sz w:val="20"/>
          <w:szCs w:val="20"/>
        </w:rPr>
        <w:t xml:space="preserve">38, 37] </w:t>
      </w:r>
      <w:r w:rsidRPr="00A34B31">
        <w:rPr>
          <w:rFonts w:ascii="Palatino Linotype" w:hAnsi="Palatino Linotype" w:cs="Arial"/>
          <w:sz w:val="20"/>
          <w:szCs w:val="20"/>
        </w:rPr>
        <w:t xml:space="preserve">with evidence in Hong Kong, Singapore, Luxembourg, South Africa, and the UK </w:t>
      </w:r>
      <w:r w:rsidR="005445DF">
        <w:rPr>
          <w:rFonts w:ascii="Palatino Linotype" w:hAnsi="Palatino Linotype" w:cs="Arial"/>
          <w:sz w:val="20"/>
          <w:szCs w:val="20"/>
        </w:rPr>
        <w:t>[2].</w:t>
      </w:r>
      <w:r w:rsidRPr="00A34B31">
        <w:rPr>
          <w:rFonts w:ascii="Palatino Linotype" w:hAnsi="Palatino Linotype" w:cs="Arial"/>
          <w:sz w:val="20"/>
          <w:szCs w:val="20"/>
        </w:rPr>
        <w:t xml:space="preserve"> </w:t>
      </w:r>
    </w:p>
    <w:p w14:paraId="6B598ED4" w14:textId="4EBB574C"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In the UK, the development of Islamic finance has followed industry trends that lean towards more profitable investment and commercial aspects, with less priority shown towards retail finance. As evidence, the UK’s first standalone </w:t>
      </w:r>
      <w:proofErr w:type="spellStart"/>
      <w:r w:rsidRPr="00A34B31">
        <w:rPr>
          <w:rFonts w:ascii="Palatino Linotype" w:hAnsi="Palatino Linotype" w:cs="Arial"/>
          <w:sz w:val="20"/>
          <w:szCs w:val="20"/>
        </w:rPr>
        <w:t>Sharia’h</w:t>
      </w:r>
      <w:proofErr w:type="spellEnd"/>
      <w:r w:rsidRPr="00A34B31">
        <w:rPr>
          <w:rFonts w:ascii="Palatino Linotype" w:hAnsi="Palatino Linotype" w:cs="Arial"/>
          <w:sz w:val="20"/>
          <w:szCs w:val="20"/>
        </w:rPr>
        <w:t xml:space="preserve">-compliant bank, Al Rayan Bank (formerly known as Islamic Bank of Britain) had a total gross home financing fund of just £311.6 million by the end of fiscal year 2015, despite the bank beginning its operations in 2004 </w:t>
      </w:r>
      <w:r w:rsidR="00246C05">
        <w:rPr>
          <w:rFonts w:ascii="Palatino Linotype" w:hAnsi="Palatino Linotype" w:cs="Arial"/>
          <w:sz w:val="20"/>
          <w:szCs w:val="20"/>
        </w:rPr>
        <w:t>[40].</w:t>
      </w:r>
      <w:r w:rsidRPr="00A34B31">
        <w:rPr>
          <w:rFonts w:ascii="Palatino Linotype" w:hAnsi="Palatino Linotype" w:cs="Arial"/>
          <w:sz w:val="20"/>
          <w:szCs w:val="20"/>
        </w:rPr>
        <w:t xml:space="preserve"> </w:t>
      </w:r>
      <w:r w:rsidR="00246C05">
        <w:rPr>
          <w:rFonts w:ascii="Palatino Linotype" w:hAnsi="Palatino Linotype" w:cs="Arial"/>
          <w:sz w:val="20"/>
          <w:szCs w:val="20"/>
        </w:rPr>
        <w:t>T</w:t>
      </w:r>
      <w:r w:rsidRPr="00A34B31">
        <w:rPr>
          <w:rFonts w:ascii="Palatino Linotype" w:hAnsi="Palatino Linotype" w:cs="Arial"/>
          <w:sz w:val="20"/>
          <w:szCs w:val="20"/>
        </w:rPr>
        <w:t>he most apparent fault of the Islamic home finance industry has been its failure, in the eyes of observant Muslims, to comply with the basic ethical principles of Islamic jurisprudence</w:t>
      </w:r>
      <w:r w:rsidR="00246C05">
        <w:rPr>
          <w:rFonts w:ascii="Palatino Linotype" w:hAnsi="Palatino Linotype" w:cs="Arial"/>
          <w:sz w:val="20"/>
          <w:szCs w:val="20"/>
        </w:rPr>
        <w:t xml:space="preserve"> [32].</w:t>
      </w:r>
      <w:r w:rsidRPr="00A34B31">
        <w:rPr>
          <w:rFonts w:ascii="Palatino Linotype" w:hAnsi="Palatino Linotype" w:cs="Arial"/>
          <w:sz w:val="20"/>
          <w:szCs w:val="20"/>
        </w:rPr>
        <w:t xml:space="preserve"> For example, </w:t>
      </w:r>
      <w:r w:rsidR="0096759C" w:rsidRPr="00A34B31">
        <w:rPr>
          <w:rFonts w:ascii="Palatino Linotype" w:hAnsi="Palatino Linotype" w:cs="Arial"/>
          <w:sz w:val="20"/>
          <w:szCs w:val="20"/>
        </w:rPr>
        <w:t>previously Islamic banks in the UK routinely used LIBOR as a benchmark to determine the profit rate on the</w:t>
      </w:r>
      <w:r w:rsidR="00393A6A" w:rsidRPr="00A34B31">
        <w:rPr>
          <w:rFonts w:ascii="Palatino Linotype" w:hAnsi="Palatino Linotype" w:cs="Arial"/>
          <w:sz w:val="20"/>
          <w:szCs w:val="20"/>
        </w:rPr>
        <w:t>ir</w:t>
      </w:r>
      <w:r w:rsidR="0096759C" w:rsidRPr="00A34B31">
        <w:rPr>
          <w:rFonts w:ascii="Palatino Linotype" w:hAnsi="Palatino Linotype" w:cs="Arial"/>
          <w:sz w:val="20"/>
          <w:szCs w:val="20"/>
        </w:rPr>
        <w:t xml:space="preserve"> </w:t>
      </w:r>
      <w:r w:rsidR="00986224" w:rsidRPr="00A34B31">
        <w:rPr>
          <w:rFonts w:ascii="Palatino Linotype" w:hAnsi="Palatino Linotype" w:cs="Arial"/>
          <w:sz w:val="20"/>
          <w:szCs w:val="20"/>
        </w:rPr>
        <w:t>products,</w:t>
      </w:r>
      <w:r w:rsidRPr="00A34B31">
        <w:rPr>
          <w:rFonts w:ascii="Palatino Linotype" w:hAnsi="Palatino Linotype" w:cs="Arial"/>
          <w:sz w:val="20"/>
          <w:szCs w:val="20"/>
        </w:rPr>
        <w:t xml:space="preserve"> casting a shadow of excessive uncertainty on Islamic home finance products that might be considered </w:t>
      </w:r>
      <w:proofErr w:type="spellStart"/>
      <w:r w:rsidRPr="00A34B31">
        <w:rPr>
          <w:rFonts w:ascii="Palatino Linotype" w:hAnsi="Palatino Linotype" w:cs="Arial"/>
          <w:sz w:val="20"/>
          <w:szCs w:val="20"/>
        </w:rPr>
        <w:t>gharar</w:t>
      </w:r>
      <w:proofErr w:type="spellEnd"/>
      <w:r w:rsidRPr="00A34B31">
        <w:rPr>
          <w:rFonts w:ascii="Palatino Linotype" w:hAnsi="Palatino Linotype" w:cs="Arial"/>
          <w:sz w:val="20"/>
          <w:szCs w:val="20"/>
        </w:rPr>
        <w:t>.</w:t>
      </w:r>
      <w:r w:rsidRPr="00A34B31">
        <w:rPr>
          <w:rFonts w:ascii="Palatino Linotype" w:hAnsi="Palatino Linotype" w:cs="Arial"/>
          <w:i/>
          <w:iCs/>
          <w:sz w:val="20"/>
          <w:szCs w:val="20"/>
        </w:rPr>
        <w:t xml:space="preserve"> </w:t>
      </w:r>
      <w:r w:rsidR="00723A3F">
        <w:rPr>
          <w:rFonts w:ascii="Palatino Linotype" w:hAnsi="Palatino Linotype" w:cs="Arial"/>
          <w:sz w:val="20"/>
          <w:szCs w:val="20"/>
        </w:rPr>
        <w:t xml:space="preserve">It is </w:t>
      </w:r>
      <w:r w:rsidRPr="00A34B31">
        <w:rPr>
          <w:rFonts w:ascii="Palatino Linotype" w:hAnsi="Palatino Linotype" w:cs="Arial"/>
          <w:sz w:val="20"/>
          <w:szCs w:val="20"/>
        </w:rPr>
        <w:t>observed that “</w:t>
      </w:r>
      <w:r w:rsidRPr="00A34B31">
        <w:rPr>
          <w:rFonts w:ascii="Palatino Linotype" w:hAnsi="Palatino Linotype" w:cs="Arial"/>
          <w:i/>
          <w:iCs/>
          <w:sz w:val="20"/>
          <w:szCs w:val="20"/>
        </w:rPr>
        <w:t xml:space="preserve">banks are promoting debt-based products as ‘Islamic’ even though they do not adhere to the </w:t>
      </w:r>
      <w:proofErr w:type="spellStart"/>
      <w:r w:rsidRPr="00A34B31">
        <w:rPr>
          <w:rFonts w:ascii="Palatino Linotype" w:hAnsi="Palatino Linotype" w:cs="Arial"/>
          <w:i/>
          <w:iCs/>
          <w:sz w:val="20"/>
          <w:szCs w:val="20"/>
        </w:rPr>
        <w:t>riba</w:t>
      </w:r>
      <w:proofErr w:type="spellEnd"/>
      <w:r w:rsidRPr="00A34B31">
        <w:rPr>
          <w:rFonts w:ascii="Palatino Linotype" w:hAnsi="Palatino Linotype" w:cs="Arial"/>
          <w:i/>
          <w:iCs/>
          <w:sz w:val="20"/>
          <w:szCs w:val="20"/>
        </w:rPr>
        <w:t xml:space="preserve"> injunction</w:t>
      </w:r>
      <w:r w:rsidRPr="00A34B31">
        <w:rPr>
          <w:rFonts w:ascii="Palatino Linotype" w:hAnsi="Palatino Linotype" w:cs="Arial"/>
          <w:sz w:val="20"/>
          <w:szCs w:val="20"/>
        </w:rPr>
        <w:t xml:space="preserve">” </w:t>
      </w:r>
      <w:r w:rsidR="00723A3F">
        <w:rPr>
          <w:rFonts w:ascii="Palatino Linotype" w:hAnsi="Palatino Linotype" w:cs="Arial"/>
          <w:sz w:val="20"/>
          <w:szCs w:val="20"/>
        </w:rPr>
        <w:t>[</w:t>
      </w:r>
      <w:r w:rsidR="00695F57">
        <w:rPr>
          <w:rFonts w:ascii="Palatino Linotype" w:hAnsi="Palatino Linotype" w:cs="Arial"/>
          <w:sz w:val="20"/>
          <w:szCs w:val="20"/>
        </w:rPr>
        <w:t>41</w:t>
      </w:r>
      <w:r w:rsidR="00723A3F">
        <w:rPr>
          <w:rFonts w:ascii="Palatino Linotype" w:hAnsi="Palatino Linotype" w:cs="Arial"/>
          <w:sz w:val="20"/>
          <w:szCs w:val="20"/>
        </w:rPr>
        <w:t xml:space="preserve">] </w:t>
      </w:r>
      <w:r w:rsidRPr="00A34B31">
        <w:rPr>
          <w:rFonts w:ascii="Palatino Linotype" w:hAnsi="Palatino Linotype" w:cs="Arial"/>
          <w:sz w:val="20"/>
          <w:szCs w:val="20"/>
        </w:rPr>
        <w:t>(p.</w:t>
      </w:r>
      <w:r w:rsidR="00246C05">
        <w:rPr>
          <w:rFonts w:ascii="Palatino Linotype" w:hAnsi="Palatino Linotype" w:cs="Arial"/>
          <w:sz w:val="20"/>
          <w:szCs w:val="20"/>
        </w:rPr>
        <w:t xml:space="preserve"> </w:t>
      </w:r>
      <w:r w:rsidRPr="00A34B31">
        <w:rPr>
          <w:rFonts w:ascii="Palatino Linotype" w:hAnsi="Palatino Linotype" w:cs="Arial"/>
          <w:sz w:val="20"/>
          <w:szCs w:val="20"/>
        </w:rPr>
        <w:t>234). Similarly,</w:t>
      </w:r>
      <w:r w:rsidR="003353C7">
        <w:rPr>
          <w:rFonts w:ascii="Palatino Linotype" w:hAnsi="Palatino Linotype" w:cs="Arial"/>
          <w:sz w:val="20"/>
          <w:szCs w:val="20"/>
        </w:rPr>
        <w:t xml:space="preserve"> it is </w:t>
      </w:r>
      <w:r w:rsidRPr="00A34B31">
        <w:rPr>
          <w:rFonts w:ascii="Palatino Linotype" w:hAnsi="Palatino Linotype" w:cs="Arial"/>
          <w:sz w:val="20"/>
          <w:szCs w:val="20"/>
        </w:rPr>
        <w:t>argue</w:t>
      </w:r>
      <w:r w:rsidR="003353C7">
        <w:rPr>
          <w:rFonts w:ascii="Palatino Linotype" w:hAnsi="Palatino Linotype" w:cs="Arial"/>
          <w:sz w:val="20"/>
          <w:szCs w:val="20"/>
        </w:rPr>
        <w:t xml:space="preserve">d [42] </w:t>
      </w:r>
      <w:r w:rsidRPr="00A34B31">
        <w:rPr>
          <w:rFonts w:ascii="Palatino Linotype" w:hAnsi="Palatino Linotype" w:cs="Arial"/>
          <w:sz w:val="20"/>
          <w:szCs w:val="20"/>
        </w:rPr>
        <w:t xml:space="preserve">that characterising Islamic banks as a brand promoting honesty, trustworthiness and fairness in modern economies risks adverse comparison with the actual values practiced by Islamic financial institutes driven by economic pressures to compete with their conventional counterparts. </w:t>
      </w:r>
    </w:p>
    <w:p w14:paraId="77FCADAD" w14:textId="74D4EDEF"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lastRenderedPageBreak/>
        <w:t xml:space="preserve">These observations further tarnish the </w:t>
      </w:r>
      <w:r w:rsidRPr="00A34B31">
        <w:rPr>
          <w:rFonts w:ascii="Palatino Linotype" w:hAnsi="Palatino Linotype" w:cs="Arial"/>
          <w:i/>
          <w:iCs/>
          <w:sz w:val="20"/>
          <w:szCs w:val="20"/>
        </w:rPr>
        <w:t xml:space="preserve">authenticity </w:t>
      </w:r>
      <w:r w:rsidRPr="00A34B31">
        <w:rPr>
          <w:rFonts w:ascii="Palatino Linotype" w:hAnsi="Palatino Linotype" w:cs="Arial"/>
          <w:sz w:val="20"/>
          <w:szCs w:val="20"/>
        </w:rPr>
        <w:t xml:space="preserve">of Islamic home finance products, already struggling to gain trust in the UK market. Thus, Muslims in Britain face a dilemma in the sense that they are left with two options: i.e., either use a financial product that they find offensive to their religious principles, or choose an alternate, more </w:t>
      </w:r>
      <w:proofErr w:type="spellStart"/>
      <w:r w:rsidRPr="00A34B31">
        <w:rPr>
          <w:rFonts w:ascii="Palatino Linotype" w:hAnsi="Palatino Linotype" w:cs="Arial"/>
          <w:sz w:val="20"/>
          <w:szCs w:val="20"/>
        </w:rPr>
        <w:t>Shari’ah</w:t>
      </w:r>
      <w:proofErr w:type="spellEnd"/>
      <w:r w:rsidRPr="00A34B31">
        <w:rPr>
          <w:rFonts w:ascii="Palatino Linotype" w:hAnsi="Palatino Linotype" w:cs="Arial"/>
          <w:sz w:val="20"/>
          <w:szCs w:val="20"/>
        </w:rPr>
        <w:t xml:space="preserve">-compliant arrangement, which may not be 100% compliant to the dictates of Islam </w:t>
      </w:r>
      <w:r w:rsidR="00695F57">
        <w:rPr>
          <w:rFonts w:ascii="Palatino Linotype" w:hAnsi="Palatino Linotype" w:cs="Arial"/>
          <w:sz w:val="20"/>
          <w:szCs w:val="20"/>
        </w:rPr>
        <w:t>[32].</w:t>
      </w:r>
      <w:r w:rsidRPr="00A34B31">
        <w:rPr>
          <w:rFonts w:ascii="Palatino Linotype" w:hAnsi="Palatino Linotype" w:cs="Arial"/>
          <w:sz w:val="20"/>
          <w:szCs w:val="20"/>
        </w:rPr>
        <w:t xml:space="preserve"> </w:t>
      </w:r>
      <w:r w:rsidR="00393A6A" w:rsidRPr="00A34B31">
        <w:rPr>
          <w:rFonts w:ascii="Palatino Linotype" w:hAnsi="Palatino Linotype" w:cs="Arial"/>
          <w:sz w:val="20"/>
          <w:szCs w:val="20"/>
        </w:rPr>
        <w:t>A</w:t>
      </w:r>
      <w:r w:rsidR="009155CB">
        <w:rPr>
          <w:rFonts w:ascii="Palatino Linotype" w:hAnsi="Palatino Linotype" w:cs="Arial"/>
          <w:sz w:val="20"/>
          <w:szCs w:val="20"/>
        </w:rPr>
        <w:t>nother</w:t>
      </w:r>
      <w:r w:rsidR="00393A6A" w:rsidRPr="00A34B31">
        <w:rPr>
          <w:rFonts w:ascii="Palatino Linotype" w:hAnsi="Palatino Linotype" w:cs="Arial"/>
          <w:sz w:val="20"/>
          <w:szCs w:val="20"/>
        </w:rPr>
        <w:t xml:space="preserve"> study</w:t>
      </w:r>
      <w:r w:rsidRPr="00A34B31">
        <w:rPr>
          <w:rFonts w:ascii="Palatino Linotype" w:hAnsi="Palatino Linotype" w:cs="Arial"/>
          <w:sz w:val="20"/>
          <w:szCs w:val="20"/>
        </w:rPr>
        <w:t xml:space="preserve"> </w:t>
      </w:r>
      <w:r w:rsidR="009155CB">
        <w:rPr>
          <w:rFonts w:ascii="Palatino Linotype" w:hAnsi="Palatino Linotype" w:cs="Arial"/>
          <w:sz w:val="20"/>
          <w:szCs w:val="20"/>
        </w:rPr>
        <w:t>[16]</w:t>
      </w:r>
      <w:r w:rsidRPr="00A34B31">
        <w:rPr>
          <w:rFonts w:ascii="Palatino Linotype" w:hAnsi="Palatino Linotype" w:cs="Arial"/>
          <w:sz w:val="20"/>
          <w:szCs w:val="20"/>
        </w:rPr>
        <w:t xml:space="preserve"> concluded that many potential UK customers believe Islamic banks tend to exploit the weakness of religiously-conscious consumers, and there is a lack of trust regarding Islamic banks’ actual practices vis-a vis what they claim to do, as well as a degree of misconception among non-Muslims over Islamic banking activities. </w:t>
      </w:r>
      <w:r w:rsidR="009155CB">
        <w:rPr>
          <w:rFonts w:ascii="Palatino Linotype" w:hAnsi="Palatino Linotype" w:cs="Arial"/>
          <w:sz w:val="20"/>
          <w:szCs w:val="20"/>
        </w:rPr>
        <w:t>It is</w:t>
      </w:r>
      <w:r w:rsidRPr="00A34B31">
        <w:rPr>
          <w:rFonts w:ascii="Palatino Linotype" w:hAnsi="Palatino Linotype" w:cs="Arial"/>
          <w:sz w:val="20"/>
          <w:szCs w:val="20"/>
        </w:rPr>
        <w:t xml:space="preserve"> contend</w:t>
      </w:r>
      <w:r w:rsidR="009155CB">
        <w:rPr>
          <w:rFonts w:ascii="Palatino Linotype" w:hAnsi="Palatino Linotype" w:cs="Arial"/>
          <w:sz w:val="20"/>
          <w:szCs w:val="20"/>
        </w:rPr>
        <w:t>ed</w:t>
      </w:r>
      <w:r w:rsidRPr="00A34B31">
        <w:rPr>
          <w:rFonts w:ascii="Palatino Linotype" w:hAnsi="Palatino Linotype" w:cs="Arial"/>
          <w:sz w:val="20"/>
          <w:szCs w:val="20"/>
        </w:rPr>
        <w:t xml:space="preserve"> that Islamic home finance in the UK is somehow detached from the Muslim community, particularly the less affluent segment, which has added to the mistrust in Islamic home finance</w:t>
      </w:r>
      <w:r w:rsidR="009155CB">
        <w:rPr>
          <w:rFonts w:ascii="Palatino Linotype" w:hAnsi="Palatino Linotype" w:cs="Arial"/>
          <w:sz w:val="20"/>
          <w:szCs w:val="20"/>
        </w:rPr>
        <w:t xml:space="preserve"> [10].</w:t>
      </w:r>
      <w:r w:rsidRPr="00A34B31">
        <w:rPr>
          <w:rFonts w:ascii="Palatino Linotype" w:hAnsi="Palatino Linotype" w:cs="Arial"/>
          <w:sz w:val="20"/>
          <w:szCs w:val="20"/>
        </w:rPr>
        <w:t xml:space="preserve"> </w:t>
      </w:r>
      <w:r w:rsidR="009155CB">
        <w:rPr>
          <w:rFonts w:ascii="Palatino Linotype" w:hAnsi="Palatino Linotype" w:cs="Arial"/>
          <w:sz w:val="20"/>
          <w:szCs w:val="20"/>
        </w:rPr>
        <w:t>There is also a general</w:t>
      </w:r>
      <w:r w:rsidRPr="00A34B31">
        <w:rPr>
          <w:rFonts w:ascii="Palatino Linotype" w:hAnsi="Palatino Linotype" w:cs="Arial"/>
          <w:sz w:val="20"/>
          <w:szCs w:val="20"/>
        </w:rPr>
        <w:t xml:space="preserve"> perc</w:t>
      </w:r>
      <w:r w:rsidR="009155CB">
        <w:rPr>
          <w:rFonts w:ascii="Palatino Linotype" w:hAnsi="Palatino Linotype" w:cs="Arial"/>
          <w:sz w:val="20"/>
          <w:szCs w:val="20"/>
        </w:rPr>
        <w:t>eption</w:t>
      </w:r>
      <w:r w:rsidRPr="00A34B31">
        <w:rPr>
          <w:rFonts w:ascii="Palatino Linotype" w:hAnsi="Palatino Linotype" w:cs="Arial"/>
          <w:sz w:val="20"/>
          <w:szCs w:val="20"/>
        </w:rPr>
        <w:t xml:space="preserve"> that Islamic home finance in the UK is mainly judged </w:t>
      </w:r>
      <w:proofErr w:type="gramStart"/>
      <w:r w:rsidRPr="00A34B31">
        <w:rPr>
          <w:rFonts w:ascii="Palatino Linotype" w:hAnsi="Palatino Linotype" w:cs="Arial"/>
          <w:sz w:val="20"/>
          <w:szCs w:val="20"/>
        </w:rPr>
        <w:t>on the basis of</w:t>
      </w:r>
      <w:proofErr w:type="gramEnd"/>
      <w:r w:rsidRPr="00A34B31">
        <w:rPr>
          <w:rFonts w:ascii="Palatino Linotype" w:hAnsi="Palatino Linotype" w:cs="Arial"/>
          <w:sz w:val="20"/>
          <w:szCs w:val="20"/>
        </w:rPr>
        <w:t xml:space="preserve"> legal compliance rather than its religious permissibility as a pure Islamic financial contract </w:t>
      </w:r>
      <w:r w:rsidR="009155CB">
        <w:rPr>
          <w:rFonts w:ascii="Palatino Linotype" w:hAnsi="Palatino Linotype" w:cs="Arial"/>
          <w:sz w:val="20"/>
          <w:szCs w:val="20"/>
        </w:rPr>
        <w:t xml:space="preserve">[22]. </w:t>
      </w:r>
      <w:r w:rsidRPr="00A34B31">
        <w:rPr>
          <w:rFonts w:ascii="Palatino Linotype" w:hAnsi="Palatino Linotype" w:cs="Arial"/>
          <w:sz w:val="20"/>
          <w:szCs w:val="20"/>
        </w:rPr>
        <w:t xml:space="preserve">Some of the renowned Islamic scholars (e.g., Shaykh </w:t>
      </w:r>
      <w:proofErr w:type="spellStart"/>
      <w:r w:rsidRPr="00A34B31">
        <w:rPr>
          <w:rFonts w:ascii="Palatino Linotype" w:hAnsi="Palatino Linotype" w:cs="Arial"/>
          <w:sz w:val="20"/>
          <w:szCs w:val="20"/>
        </w:rPr>
        <w:t>Akram</w:t>
      </w:r>
      <w:proofErr w:type="spellEnd"/>
      <w:r w:rsidRPr="00A34B31">
        <w:rPr>
          <w:rFonts w:ascii="Palatino Linotype" w:hAnsi="Palatino Linotype" w:cs="Arial"/>
          <w:sz w:val="20"/>
          <w:szCs w:val="20"/>
        </w:rPr>
        <w:t xml:space="preserve"> Nadwi and Shaykh Haitham Al-Haddad) have also shown mistrust in Islamic home finance, claiming that it is not truly </w:t>
      </w:r>
      <w:proofErr w:type="spellStart"/>
      <w:r w:rsidRPr="00A34B31">
        <w:rPr>
          <w:rFonts w:ascii="Palatino Linotype" w:hAnsi="Palatino Linotype" w:cs="Arial"/>
          <w:sz w:val="20"/>
          <w:szCs w:val="20"/>
        </w:rPr>
        <w:t>Sharia’h</w:t>
      </w:r>
      <w:proofErr w:type="spellEnd"/>
      <w:r w:rsidRPr="00A34B31">
        <w:rPr>
          <w:rFonts w:ascii="Palatino Linotype" w:hAnsi="Palatino Linotype" w:cs="Arial"/>
          <w:sz w:val="20"/>
          <w:szCs w:val="20"/>
        </w:rPr>
        <w:t xml:space="preserve"> compliant, and more like conventional finance dressed up in a religious garb </w:t>
      </w:r>
      <w:r w:rsidR="009155CB">
        <w:rPr>
          <w:rFonts w:ascii="Palatino Linotype" w:hAnsi="Palatino Linotype" w:cs="Arial"/>
          <w:sz w:val="20"/>
          <w:szCs w:val="20"/>
        </w:rPr>
        <w:t>[30].</w:t>
      </w:r>
      <w:r w:rsidRPr="00A34B31">
        <w:rPr>
          <w:rFonts w:ascii="Palatino Linotype" w:hAnsi="Palatino Linotype" w:cs="Arial"/>
          <w:sz w:val="20"/>
          <w:szCs w:val="20"/>
        </w:rPr>
        <w:t xml:space="preserve"> Hence, this research hypothesises that: </w:t>
      </w:r>
    </w:p>
    <w:p w14:paraId="148EC643" w14:textId="2B246A0F" w:rsidR="00AE2D81" w:rsidRPr="00A34B31" w:rsidRDefault="00AE2D81" w:rsidP="00C5195F">
      <w:pPr>
        <w:pStyle w:val="NormalWeb"/>
        <w:spacing w:line="360" w:lineRule="auto"/>
        <w:rPr>
          <w:rFonts w:ascii="Palatino Linotype" w:hAnsi="Palatino Linotype" w:cs="Arial"/>
          <w:i/>
          <w:iCs/>
          <w:color w:val="000000" w:themeColor="text1"/>
          <w:sz w:val="20"/>
          <w:szCs w:val="20"/>
        </w:rPr>
      </w:pPr>
      <w:r w:rsidRPr="00A34B31">
        <w:rPr>
          <w:rFonts w:ascii="Palatino Linotype" w:hAnsi="Palatino Linotype" w:cs="Arial"/>
          <w:color w:val="000000" w:themeColor="text1"/>
          <w:sz w:val="20"/>
          <w:szCs w:val="20"/>
        </w:rPr>
        <w:t>H</w:t>
      </w:r>
      <w:r w:rsidRPr="00A34B31">
        <w:rPr>
          <w:rFonts w:ascii="Palatino Linotype" w:hAnsi="Palatino Linotype" w:cs="Arial"/>
          <w:color w:val="000000" w:themeColor="text1"/>
          <w:position w:val="-2"/>
          <w:sz w:val="20"/>
          <w:szCs w:val="20"/>
          <w:vertAlign w:val="subscript"/>
        </w:rPr>
        <w:t>3</w:t>
      </w:r>
      <w:r w:rsidRPr="00A34B31">
        <w:rPr>
          <w:rFonts w:ascii="Palatino Linotype" w:hAnsi="Palatino Linotype" w:cs="Arial"/>
          <w:color w:val="000000" w:themeColor="text1"/>
          <w:position w:val="-2"/>
          <w:sz w:val="20"/>
          <w:szCs w:val="20"/>
        </w:rPr>
        <w:t xml:space="preserve">: </w:t>
      </w:r>
      <w:r w:rsidRPr="00A34B31">
        <w:rPr>
          <w:rFonts w:ascii="Palatino Linotype" w:hAnsi="Palatino Linotype" w:cs="Arial"/>
          <w:i/>
          <w:iCs/>
          <w:color w:val="000000" w:themeColor="text1"/>
          <w:sz w:val="20"/>
          <w:szCs w:val="20"/>
        </w:rPr>
        <w:t xml:space="preserve">Authenticity has a positive </w:t>
      </w:r>
      <w:bookmarkStart w:id="0" w:name="_Int_RVAB9W5a"/>
      <w:r w:rsidRPr="00A34B31">
        <w:rPr>
          <w:rFonts w:ascii="Palatino Linotype" w:hAnsi="Palatino Linotype" w:cs="Arial"/>
          <w:i/>
          <w:iCs/>
          <w:color w:val="000000" w:themeColor="text1"/>
          <w:sz w:val="20"/>
          <w:szCs w:val="20"/>
        </w:rPr>
        <w:t>significant</w:t>
      </w:r>
      <w:bookmarkEnd w:id="0"/>
      <w:r w:rsidRPr="00A34B31">
        <w:rPr>
          <w:rFonts w:ascii="Palatino Linotype" w:hAnsi="Palatino Linotype" w:cs="Arial"/>
          <w:i/>
          <w:iCs/>
          <w:color w:val="000000" w:themeColor="text1"/>
          <w:sz w:val="20"/>
          <w:szCs w:val="20"/>
        </w:rPr>
        <w:t xml:space="preserve"> effect the prospects for Islamic home finance. </w:t>
      </w:r>
    </w:p>
    <w:p w14:paraId="4458B16F" w14:textId="61B5C6DF" w:rsidR="00AE2D81" w:rsidRPr="00C5195F" w:rsidRDefault="00C5195F" w:rsidP="00B16258">
      <w:pPr>
        <w:pStyle w:val="NormalWeb"/>
        <w:spacing w:before="0" w:beforeAutospacing="0" w:after="0" w:afterAutospacing="0" w:line="360" w:lineRule="auto"/>
        <w:jc w:val="both"/>
        <w:rPr>
          <w:rFonts w:ascii="Palatino Linotype" w:hAnsi="Palatino Linotype" w:cs="Arial"/>
          <w:i/>
          <w:iCs/>
          <w:sz w:val="20"/>
          <w:szCs w:val="20"/>
        </w:rPr>
      </w:pPr>
      <w:r w:rsidRPr="00C5195F">
        <w:rPr>
          <w:rFonts w:ascii="Palatino Linotype" w:hAnsi="Palatino Linotype" w:cs="Arial"/>
          <w:i/>
          <w:iCs/>
          <w:sz w:val="20"/>
          <w:szCs w:val="20"/>
        </w:rPr>
        <w:t>2.</w:t>
      </w:r>
      <w:proofErr w:type="gramStart"/>
      <w:r w:rsidRPr="00C5195F">
        <w:rPr>
          <w:rFonts w:ascii="Palatino Linotype" w:hAnsi="Palatino Linotype" w:cs="Arial"/>
          <w:i/>
          <w:iCs/>
          <w:sz w:val="20"/>
          <w:szCs w:val="20"/>
        </w:rPr>
        <w:t>5.</w:t>
      </w:r>
      <w:r w:rsidR="00AE2D81" w:rsidRPr="00C5195F">
        <w:rPr>
          <w:rFonts w:ascii="Palatino Linotype" w:hAnsi="Palatino Linotype" w:cs="Arial"/>
          <w:i/>
          <w:iCs/>
          <w:sz w:val="20"/>
          <w:szCs w:val="20"/>
        </w:rPr>
        <w:t>Extendibility</w:t>
      </w:r>
      <w:proofErr w:type="gramEnd"/>
      <w:r w:rsidR="00AE2D81" w:rsidRPr="00C5195F">
        <w:rPr>
          <w:rFonts w:ascii="Palatino Linotype" w:hAnsi="Palatino Linotype" w:cs="Arial"/>
          <w:i/>
          <w:iCs/>
          <w:sz w:val="20"/>
          <w:szCs w:val="20"/>
        </w:rPr>
        <w:t xml:space="preserve"> </w:t>
      </w:r>
    </w:p>
    <w:p w14:paraId="476AC17D" w14:textId="5EB8459F" w:rsidR="00F26ECA" w:rsidRDefault="00AE2D81" w:rsidP="0068298D">
      <w:pPr>
        <w:pStyle w:val="NormalWeb"/>
        <w:spacing w:before="0" w:beforeAutospacing="0" w:after="0" w:afterAutospacing="0"/>
        <w:ind w:firstLine="720"/>
        <w:jc w:val="both"/>
        <w:rPr>
          <w:rFonts w:ascii="Palatino Linotype" w:hAnsi="Palatino Linotype" w:cs="Arial"/>
          <w:i/>
          <w:iCs/>
          <w:sz w:val="20"/>
          <w:szCs w:val="20"/>
        </w:rPr>
      </w:pP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refers to the extent to which Islamic home finance is easily extendible to potential clients. The extendibility of Islamic home finance has become a cause of concern for many potential UK customers. This issue is largely attributed to a lack of liquidity and a careful risk appraisal carried out by Islamic banks. Generally, conventional banks </w:t>
      </w:r>
      <w:proofErr w:type="gramStart"/>
      <w:r w:rsidRPr="00A34B31">
        <w:rPr>
          <w:rFonts w:ascii="Palatino Linotype" w:hAnsi="Palatino Linotype" w:cs="Arial"/>
          <w:sz w:val="20"/>
          <w:szCs w:val="20"/>
        </w:rPr>
        <w:t>are able to</w:t>
      </w:r>
      <w:proofErr w:type="gramEnd"/>
      <w:r w:rsidRPr="00A34B31">
        <w:rPr>
          <w:rFonts w:ascii="Palatino Linotype" w:hAnsi="Palatino Linotype" w:cs="Arial"/>
          <w:sz w:val="20"/>
          <w:szCs w:val="20"/>
        </w:rPr>
        <w:t xml:space="preserve"> lend out cash by borrowing from the wholesale money market, whereas ethical Islamic finance is much more reliant on its more costly depositors’ savings accounts, to provide cash for lending </w:t>
      </w:r>
      <w:r w:rsidR="009155CB">
        <w:rPr>
          <w:rFonts w:ascii="Palatino Linotype" w:hAnsi="Palatino Linotype" w:cs="Arial"/>
          <w:sz w:val="20"/>
          <w:szCs w:val="20"/>
        </w:rPr>
        <w:t>[43, 7].</w:t>
      </w:r>
      <w:r w:rsidRPr="00A34B31">
        <w:rPr>
          <w:rFonts w:ascii="Palatino Linotype" w:hAnsi="Palatino Linotype" w:cs="Arial"/>
          <w:sz w:val="20"/>
          <w:szCs w:val="20"/>
        </w:rPr>
        <w:t xml:space="preserve"> Therefore, to fulfil its role as a partner rather than merely a lender, Islamic banks arguably assess risks more deeply, or certainly assess risks differently in a more personalised manner to monitor effectively the use of funds by borrowers for the mutual benefits of all stakeholders </w:t>
      </w:r>
      <w:r w:rsidR="009155CB">
        <w:rPr>
          <w:rFonts w:ascii="Palatino Linotype" w:hAnsi="Palatino Linotype" w:cs="Arial"/>
          <w:sz w:val="20"/>
          <w:szCs w:val="20"/>
        </w:rPr>
        <w:t>[36].</w:t>
      </w:r>
      <w:r w:rsidRPr="00A34B31">
        <w:rPr>
          <w:rFonts w:ascii="Palatino Linotype" w:hAnsi="Palatino Linotype" w:cs="Arial"/>
          <w:sz w:val="20"/>
          <w:szCs w:val="20"/>
        </w:rPr>
        <w:t xml:space="preserve"> The double assessment of risk by both the financier and the borrower injects greater discipline into the system and restrains excessive lending and borrowing </w:t>
      </w:r>
      <w:r w:rsidR="009155CB">
        <w:rPr>
          <w:rFonts w:ascii="Palatino Linotype" w:hAnsi="Palatino Linotype" w:cs="Arial"/>
          <w:sz w:val="20"/>
          <w:szCs w:val="20"/>
        </w:rPr>
        <w:t>[44].</w:t>
      </w:r>
      <w:r w:rsidRPr="00A34B31">
        <w:rPr>
          <w:rFonts w:ascii="Palatino Linotype" w:hAnsi="Palatino Linotype" w:cs="Arial"/>
          <w:sz w:val="20"/>
          <w:szCs w:val="20"/>
        </w:rPr>
        <w:t xml:space="preserve"> There is no doubt that this principle safeguarded banks during the sub-prime crisis </w:t>
      </w:r>
      <w:r w:rsidR="0068298D">
        <w:rPr>
          <w:rFonts w:ascii="Palatino Linotype" w:hAnsi="Palatino Linotype" w:cs="Arial"/>
          <w:sz w:val="20"/>
          <w:szCs w:val="20"/>
        </w:rPr>
        <w:t>[45,</w:t>
      </w:r>
      <w:r w:rsidRPr="00A34B31">
        <w:rPr>
          <w:rFonts w:ascii="Palatino Linotype" w:hAnsi="Palatino Linotype" w:cs="Arial"/>
          <w:sz w:val="20"/>
          <w:szCs w:val="20"/>
        </w:rPr>
        <w:t xml:space="preserve"> </w:t>
      </w:r>
      <w:r w:rsidR="0068298D">
        <w:rPr>
          <w:rFonts w:ascii="Palatino Linotype" w:hAnsi="Palatino Linotype" w:cs="Arial"/>
          <w:sz w:val="20"/>
          <w:szCs w:val="20"/>
        </w:rPr>
        <w:t>36].</w:t>
      </w:r>
      <w:r w:rsidRPr="00A34B31">
        <w:rPr>
          <w:rFonts w:ascii="Palatino Linotype" w:hAnsi="Palatino Linotype" w:cs="Arial"/>
          <w:sz w:val="20"/>
          <w:szCs w:val="20"/>
        </w:rPr>
        <w:t xml:space="preserve"> However, this conservative approach to business has raised questions over the extendibility of Islamic home finance, particularly in the UK market. It is not surprising that a study conducted by </w:t>
      </w:r>
      <w:r w:rsidR="0068298D">
        <w:rPr>
          <w:rFonts w:ascii="Palatino Linotype" w:hAnsi="Palatino Linotype" w:cs="Arial"/>
          <w:sz w:val="20"/>
          <w:szCs w:val="20"/>
        </w:rPr>
        <w:t>[8]</w:t>
      </w:r>
      <w:r w:rsidRPr="00A34B31">
        <w:rPr>
          <w:rFonts w:ascii="Palatino Linotype" w:hAnsi="Palatino Linotype" w:cs="Arial"/>
          <w:sz w:val="20"/>
          <w:szCs w:val="20"/>
        </w:rPr>
        <w:t xml:space="preserve"> found that many potential Muslim clients interested in home financing did not proceed due to a perception that success may be difficult, because of the strict criteria applied. </w:t>
      </w:r>
      <w:r w:rsidR="0068298D">
        <w:rPr>
          <w:rFonts w:ascii="Palatino Linotype" w:hAnsi="Palatino Linotype" w:cs="Arial"/>
          <w:sz w:val="20"/>
          <w:szCs w:val="20"/>
        </w:rPr>
        <w:t>Studies [19]</w:t>
      </w:r>
      <w:r w:rsidRPr="00A34B31">
        <w:rPr>
          <w:rFonts w:ascii="Palatino Linotype" w:hAnsi="Palatino Linotype" w:cs="Arial"/>
          <w:sz w:val="20"/>
          <w:szCs w:val="20"/>
        </w:rPr>
        <w:t xml:space="preserve"> and </w:t>
      </w:r>
      <w:r w:rsidR="0068298D">
        <w:rPr>
          <w:rFonts w:ascii="Palatino Linotype" w:hAnsi="Palatino Linotype" w:cs="Arial"/>
          <w:sz w:val="20"/>
          <w:szCs w:val="20"/>
        </w:rPr>
        <w:t>[46]</w:t>
      </w:r>
      <w:r w:rsidRPr="00A34B31">
        <w:rPr>
          <w:rFonts w:ascii="Palatino Linotype" w:hAnsi="Palatino Linotype" w:cs="Arial"/>
          <w:sz w:val="20"/>
          <w:szCs w:val="20"/>
        </w:rPr>
        <w:t xml:space="preserve"> also conclude that the home finance process is perceived by the Muslim community to be overly complicated, placing the complex structure of Islamic finance beyond the understanding of customers who have previously lacked engagement with financial institutions or who may be financially illiterate. </w:t>
      </w:r>
    </w:p>
    <w:p w14:paraId="17A98DF9" w14:textId="77777777" w:rsidR="0068298D" w:rsidRPr="00285AD3" w:rsidRDefault="0068298D" w:rsidP="0068298D">
      <w:pPr>
        <w:pStyle w:val="NormalWeb"/>
        <w:spacing w:before="0" w:beforeAutospacing="0" w:after="0" w:afterAutospacing="0"/>
        <w:ind w:firstLine="720"/>
        <w:jc w:val="both"/>
        <w:rPr>
          <w:rFonts w:ascii="Palatino Linotype" w:hAnsi="Palatino Linotype" w:cs="Arial"/>
          <w:i/>
          <w:iCs/>
          <w:sz w:val="2"/>
          <w:szCs w:val="2"/>
        </w:rPr>
      </w:pPr>
    </w:p>
    <w:p w14:paraId="52C25DE4" w14:textId="48CBA44C"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Despite the efforts of the UK government and Islamic banks to streamline the process and bring Islamic home finance closer to conventional home finance, it is yet to be considered as an easily extendible product. This perception mainly appears to be attributed due to the inaccessibility of Islamic home finance in the UK market. This demonstrates that the complex nature, and strict and tighter criteria (extendibility issues) associated with Islamic home finance that are largely attributed to the lack of liquidity and careful risk appraisal, directly affect the accessibility of Islamic home financing, which in turn affects the prospects for Islamic home finance. </w:t>
      </w:r>
    </w:p>
    <w:p w14:paraId="50A41B7A" w14:textId="3E65AC0B" w:rsidR="00AE2D81" w:rsidRPr="00A34B31" w:rsidRDefault="00AE2D81" w:rsidP="00C5195F">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Therefore, it is logical to assume that extendibility does affect the prospects for Islamic home finance, but such influence is handled through accessibility. Hence, this study views extendibility as a determinant of accessibility in the conceptual framework, whereby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acts as an intervening </w:t>
      </w:r>
      <w:r w:rsidRPr="00A34B31">
        <w:rPr>
          <w:rFonts w:ascii="Palatino Linotype" w:hAnsi="Palatino Linotype" w:cs="Arial"/>
          <w:sz w:val="20"/>
          <w:szCs w:val="20"/>
        </w:rPr>
        <w:lastRenderedPageBreak/>
        <w:t xml:space="preserve">variable between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and the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for Islamic home finance. Thus, this study formulates the following hypotheses:</w:t>
      </w:r>
    </w:p>
    <w:p w14:paraId="42BEEB3D" w14:textId="77777777" w:rsidR="00AE2D81" w:rsidRPr="00A34B31" w:rsidRDefault="00AE2D81" w:rsidP="00C5195F">
      <w:pPr>
        <w:pStyle w:val="NormalWeb"/>
        <w:rPr>
          <w:rFonts w:ascii="Palatino Linotype" w:hAnsi="Palatino Linotype" w:cs="Arial"/>
          <w:i/>
          <w:iCs/>
          <w:color w:val="000000" w:themeColor="text1"/>
          <w:sz w:val="20"/>
          <w:szCs w:val="20"/>
        </w:rPr>
      </w:pPr>
      <w:r w:rsidRPr="00A34B31">
        <w:rPr>
          <w:rFonts w:ascii="Palatino Linotype" w:hAnsi="Palatino Linotype" w:cs="Arial"/>
          <w:color w:val="000000" w:themeColor="text1"/>
          <w:sz w:val="20"/>
          <w:szCs w:val="20"/>
        </w:rPr>
        <w:t>H</w:t>
      </w:r>
      <w:r w:rsidRPr="00A34B31">
        <w:rPr>
          <w:rFonts w:ascii="Palatino Linotype" w:hAnsi="Palatino Linotype" w:cs="Arial"/>
          <w:color w:val="000000" w:themeColor="text1"/>
          <w:sz w:val="20"/>
          <w:szCs w:val="20"/>
          <w:vertAlign w:val="subscript"/>
        </w:rPr>
        <w:t>4</w:t>
      </w:r>
      <w:r w:rsidRPr="00A34B31">
        <w:rPr>
          <w:rFonts w:ascii="Palatino Linotype" w:hAnsi="Palatino Linotype" w:cs="Arial"/>
          <w:color w:val="000000" w:themeColor="text1"/>
          <w:sz w:val="20"/>
          <w:szCs w:val="20"/>
        </w:rPr>
        <w:t xml:space="preserve">: </w:t>
      </w:r>
      <w:r w:rsidRPr="00A34B31">
        <w:rPr>
          <w:rFonts w:ascii="Palatino Linotype" w:hAnsi="Palatino Linotype" w:cs="Arial"/>
          <w:i/>
          <w:iCs/>
          <w:color w:val="000000" w:themeColor="text1"/>
          <w:sz w:val="20"/>
          <w:szCs w:val="20"/>
        </w:rPr>
        <w:t>Extendibility casts a significant positive impact on the accessibility of Islamic home finance.</w:t>
      </w:r>
    </w:p>
    <w:p w14:paraId="59AC2F4C" w14:textId="37D9AE8C" w:rsidR="000C0A81" w:rsidRPr="00A34B31" w:rsidRDefault="00AE2D81" w:rsidP="00C5195F">
      <w:pPr>
        <w:pStyle w:val="NormalWeb"/>
        <w:rPr>
          <w:rFonts w:ascii="Palatino Linotype" w:hAnsi="Palatino Linotype" w:cs="Arial"/>
          <w:i/>
          <w:iCs/>
          <w:color w:val="000000" w:themeColor="text1"/>
          <w:sz w:val="20"/>
          <w:szCs w:val="20"/>
        </w:rPr>
      </w:pPr>
      <w:r w:rsidRPr="00A34B31">
        <w:rPr>
          <w:rFonts w:ascii="Palatino Linotype" w:hAnsi="Palatino Linotype" w:cs="Arial"/>
          <w:color w:val="000000" w:themeColor="text1"/>
          <w:sz w:val="20"/>
          <w:szCs w:val="20"/>
        </w:rPr>
        <w:t>H</w:t>
      </w:r>
      <w:r w:rsidRPr="00A34B31">
        <w:rPr>
          <w:rFonts w:ascii="Palatino Linotype" w:hAnsi="Palatino Linotype" w:cs="Arial"/>
          <w:color w:val="000000" w:themeColor="text1"/>
          <w:position w:val="-2"/>
          <w:sz w:val="20"/>
          <w:szCs w:val="20"/>
          <w:vertAlign w:val="subscript"/>
        </w:rPr>
        <w:t>5</w:t>
      </w:r>
      <w:r w:rsidRPr="00A34B31">
        <w:rPr>
          <w:rFonts w:ascii="Palatino Linotype" w:hAnsi="Palatino Linotype" w:cs="Arial"/>
          <w:color w:val="000000" w:themeColor="text1"/>
          <w:sz w:val="20"/>
          <w:szCs w:val="20"/>
        </w:rPr>
        <w:t xml:space="preserve">: </w:t>
      </w:r>
      <w:r w:rsidRPr="00A34B31">
        <w:rPr>
          <w:rFonts w:ascii="Palatino Linotype" w:hAnsi="Palatino Linotype" w:cs="Arial"/>
          <w:i/>
          <w:iCs/>
          <w:color w:val="000000" w:themeColor="text1"/>
          <w:sz w:val="20"/>
          <w:szCs w:val="20"/>
        </w:rPr>
        <w:t>Accessibility mediates the relationship between extendibility and prospects for Islamic home finance.</w:t>
      </w:r>
    </w:p>
    <w:p w14:paraId="213C6667" w14:textId="608027E0" w:rsidR="000C0A81" w:rsidRPr="00E87FA8" w:rsidRDefault="00C5195F" w:rsidP="00986224">
      <w:pPr>
        <w:pStyle w:val="Heading2"/>
      </w:pPr>
      <w:bookmarkStart w:id="1" w:name="_Toc74777689"/>
      <w:r w:rsidRPr="00E87FA8">
        <w:t xml:space="preserve">2.6. </w:t>
      </w:r>
      <w:r w:rsidR="000C0A81" w:rsidRPr="00E87FA8">
        <w:t>Experience</w:t>
      </w:r>
      <w:bookmarkEnd w:id="1"/>
    </w:p>
    <w:p w14:paraId="253149C6" w14:textId="77777777" w:rsidR="000C0A81" w:rsidRPr="00A34B31" w:rsidRDefault="000C0A81" w:rsidP="00C5195F">
      <w:pPr>
        <w:widowControl w:val="0"/>
        <w:spacing w:after="240"/>
        <w:ind w:firstLine="720"/>
        <w:jc w:val="both"/>
        <w:rPr>
          <w:rFonts w:ascii="Palatino Linotype" w:hAnsi="Palatino Linotype" w:cs="Arial"/>
          <w:color w:val="1A1A1A"/>
          <w:sz w:val="20"/>
          <w:szCs w:val="20"/>
          <w:shd w:val="clear" w:color="auto" w:fill="FFFFFF"/>
        </w:rPr>
      </w:pPr>
      <w:r w:rsidRPr="00A34B31">
        <w:rPr>
          <w:rFonts w:ascii="Palatino Linotype" w:hAnsi="Palatino Linotype" w:cs="Arial"/>
          <w:sz w:val="20"/>
          <w:szCs w:val="20"/>
        </w:rPr>
        <w:t xml:space="preserve">Experience is also treated as a categorical variable in the conceptual framework and is measured by the number of years a participant has worked in the home financing industry. </w:t>
      </w:r>
      <w:r w:rsidRPr="00A34B31">
        <w:rPr>
          <w:rFonts w:ascii="Palatino Linotype" w:hAnsi="Palatino Linotype" w:cs="Arial"/>
          <w:sz w:val="20"/>
          <w:szCs w:val="20"/>
          <w:shd w:val="clear" w:color="auto" w:fill="FFFFFF"/>
        </w:rPr>
        <w:t xml:space="preserve">The concept of experience refers to the </w:t>
      </w:r>
      <w:r w:rsidRPr="00A34B31">
        <w:rPr>
          <w:rFonts w:ascii="Palatino Linotype" w:hAnsi="Palatino Linotype" w:cs="Arial"/>
          <w:color w:val="1A1A1A"/>
          <w:sz w:val="20"/>
          <w:szCs w:val="20"/>
          <w:shd w:val="clear" w:color="auto" w:fill="FFFFFF"/>
        </w:rPr>
        <w:t xml:space="preserve">practical wisdom accumulated through </w:t>
      </w:r>
      <w:r w:rsidRPr="00A34B31">
        <w:rPr>
          <w:rFonts w:ascii="Palatino Linotype" w:hAnsi="Palatino Linotype" w:cs="Arial"/>
          <w:sz w:val="20"/>
          <w:szCs w:val="20"/>
          <w:shd w:val="clear" w:color="auto" w:fill="FFFFFF"/>
        </w:rPr>
        <w:t xml:space="preserve">an individual’s </w:t>
      </w:r>
      <w:r w:rsidRPr="00A34B31">
        <w:rPr>
          <w:rFonts w:ascii="Palatino Linotype" w:hAnsi="Palatino Linotype" w:cs="Arial"/>
          <w:color w:val="1A1A1A"/>
          <w:sz w:val="20"/>
          <w:szCs w:val="20"/>
          <w:shd w:val="clear" w:color="auto" w:fill="FFFFFF"/>
        </w:rPr>
        <w:t xml:space="preserve">knowledge gained from what he or she has observed, encountered, or undergone over a specific number of years. </w:t>
      </w:r>
    </w:p>
    <w:p w14:paraId="51B95560" w14:textId="34712547" w:rsidR="000C0A81" w:rsidRPr="00A34B31" w:rsidRDefault="00285DFB" w:rsidP="00C5195F">
      <w:pPr>
        <w:spacing w:after="240"/>
        <w:ind w:firstLine="567"/>
        <w:jc w:val="both"/>
        <w:rPr>
          <w:rFonts w:ascii="Palatino Linotype" w:eastAsia="Arial" w:hAnsi="Palatino Linotype" w:cs="Arial"/>
          <w:color w:val="000000"/>
          <w:sz w:val="20"/>
          <w:szCs w:val="20"/>
        </w:rPr>
      </w:pPr>
      <w:r w:rsidRPr="00A34B31">
        <w:rPr>
          <w:rFonts w:ascii="Palatino Linotype" w:hAnsi="Palatino Linotype" w:cs="Arial"/>
          <w:sz w:val="20"/>
          <w:szCs w:val="20"/>
        </w:rPr>
        <w:t>It is evident that</w:t>
      </w:r>
      <w:r w:rsidR="000C0A81" w:rsidRPr="00A34B31">
        <w:rPr>
          <w:rFonts w:ascii="Palatino Linotype" w:hAnsi="Palatino Linotype" w:cs="Arial"/>
          <w:sz w:val="20"/>
          <w:szCs w:val="20"/>
        </w:rPr>
        <w:t xml:space="preserve"> Islamic home finance was largely untouched </w:t>
      </w:r>
      <w:proofErr w:type="gramStart"/>
      <w:r w:rsidR="000C0A81" w:rsidRPr="00A34B31">
        <w:rPr>
          <w:rFonts w:ascii="Palatino Linotype" w:hAnsi="Palatino Linotype" w:cs="Arial"/>
          <w:sz w:val="20"/>
          <w:szCs w:val="20"/>
        </w:rPr>
        <w:t>in the course of</w:t>
      </w:r>
      <w:proofErr w:type="gramEnd"/>
      <w:r w:rsidR="000C0A81" w:rsidRPr="00A34B31">
        <w:rPr>
          <w:rFonts w:ascii="Palatino Linotype" w:hAnsi="Palatino Linotype" w:cs="Arial"/>
          <w:sz w:val="20"/>
          <w:szCs w:val="20"/>
        </w:rPr>
        <w:t xml:space="preserve"> the sub-prime crisis </w:t>
      </w:r>
      <w:r w:rsidR="00CE3B72">
        <w:rPr>
          <w:rFonts w:ascii="Palatino Linotype" w:hAnsi="Palatino Linotype" w:cs="Arial"/>
          <w:sz w:val="20"/>
          <w:szCs w:val="20"/>
        </w:rPr>
        <w:t>[45,</w:t>
      </w:r>
      <w:r w:rsidR="000C0A81" w:rsidRPr="00A34B31">
        <w:rPr>
          <w:rFonts w:ascii="Palatino Linotype" w:hAnsi="Palatino Linotype" w:cs="Arial"/>
          <w:sz w:val="20"/>
          <w:szCs w:val="20"/>
        </w:rPr>
        <w:t xml:space="preserve"> </w:t>
      </w:r>
      <w:r w:rsidR="00CE3B72">
        <w:rPr>
          <w:rFonts w:ascii="Palatino Linotype" w:hAnsi="Palatino Linotype" w:cs="Arial"/>
          <w:sz w:val="20"/>
          <w:szCs w:val="20"/>
        </w:rPr>
        <w:t>36]</w:t>
      </w:r>
      <w:r w:rsidR="000C0A81" w:rsidRPr="00A34B31">
        <w:rPr>
          <w:rFonts w:ascii="Palatino Linotype" w:hAnsi="Palatino Linotype" w:cs="Arial"/>
          <w:sz w:val="20"/>
          <w:szCs w:val="20"/>
        </w:rPr>
        <w:t xml:space="preserve"> and has been transformed over the years. Therefore, disregarding the moderating effect of experience would jeopardise the credibility of the findings and may lead to a false prediction of the industry’s prospects. </w:t>
      </w:r>
      <w:r w:rsidR="005A5561" w:rsidRPr="00A34B31">
        <w:rPr>
          <w:rFonts w:ascii="Palatino Linotype" w:hAnsi="Palatino Linotype" w:cs="Arial"/>
          <w:sz w:val="20"/>
          <w:szCs w:val="20"/>
        </w:rPr>
        <w:t>Consequently</w:t>
      </w:r>
      <w:r w:rsidR="000C0A81" w:rsidRPr="00A34B31">
        <w:rPr>
          <w:rFonts w:ascii="Palatino Linotype" w:hAnsi="Palatino Linotype" w:cs="Arial"/>
          <w:sz w:val="20"/>
          <w:szCs w:val="20"/>
        </w:rPr>
        <w:t xml:space="preserve">, this research assumes that mortgage brokers with life-time knowledge (i.e., &gt; 10 years’ industry experience) and first-hand experience of the sub-prime crisis, and who worked through the transformation of Islamic home </w:t>
      </w:r>
      <w:r w:rsidR="00624749" w:rsidRPr="00A34B31">
        <w:rPr>
          <w:rFonts w:ascii="Palatino Linotype" w:hAnsi="Palatino Linotype" w:cs="Arial"/>
          <w:sz w:val="20"/>
          <w:szCs w:val="20"/>
        </w:rPr>
        <w:t>financing</w:t>
      </w:r>
      <w:r w:rsidR="000C0A81" w:rsidRPr="00A34B31">
        <w:rPr>
          <w:rFonts w:ascii="Palatino Linotype" w:hAnsi="Palatino Linotype" w:cs="Arial"/>
          <w:sz w:val="20"/>
          <w:szCs w:val="20"/>
        </w:rPr>
        <w:t xml:space="preserve">, would be likely to assess the prospects for Islamic home finance significantly differently from novice mortgage consultants (&lt;10 years’ experience) who had not experienced the subprime crisis in their professional career. </w:t>
      </w:r>
      <w:r w:rsidR="00D73158" w:rsidRPr="00A34B31">
        <w:rPr>
          <w:rFonts w:ascii="Palatino Linotype" w:eastAsia="Arial" w:hAnsi="Palatino Linotype" w:cs="Arial"/>
          <w:sz w:val="20"/>
          <w:szCs w:val="20"/>
        </w:rPr>
        <w:t xml:space="preserve">This proposition allowed us to explore whether the sustainability of Islamic home finance during the subprime crisis has influenced the perception of in mortgage brokers towards its prospects in the UK’s market. </w:t>
      </w:r>
      <w:r w:rsidR="000C0A81" w:rsidRPr="00A34B31">
        <w:rPr>
          <w:rFonts w:ascii="Palatino Linotype" w:hAnsi="Palatino Linotype" w:cs="Arial"/>
          <w:color w:val="000000"/>
          <w:sz w:val="20"/>
          <w:szCs w:val="20"/>
        </w:rPr>
        <w:t>Therefore, this research hypothesises that:</w:t>
      </w:r>
    </w:p>
    <w:p w14:paraId="26E91A67" w14:textId="1C4FC453" w:rsidR="000C0A81" w:rsidRPr="00A34B31" w:rsidRDefault="000C0A81" w:rsidP="00C5195F">
      <w:pPr>
        <w:spacing w:after="100" w:afterAutospacing="1"/>
        <w:ind w:left="567"/>
        <w:jc w:val="both"/>
        <w:rPr>
          <w:rFonts w:ascii="Palatino Linotype" w:hAnsi="Palatino Linotype" w:cs="Arial"/>
          <w:sz w:val="20"/>
          <w:szCs w:val="20"/>
        </w:rPr>
      </w:pPr>
      <w:r w:rsidRPr="00A34B31">
        <w:rPr>
          <w:rFonts w:ascii="Palatino Linotype" w:hAnsi="Palatino Linotype" w:cs="Arial"/>
          <w:color w:val="000000"/>
          <w:sz w:val="20"/>
          <w:szCs w:val="20"/>
        </w:rPr>
        <w:t>H</w:t>
      </w:r>
      <w:r w:rsidRPr="00A34B31">
        <w:rPr>
          <w:rFonts w:ascii="Palatino Linotype" w:hAnsi="Palatino Linotype" w:cs="Arial"/>
          <w:color w:val="000000"/>
          <w:sz w:val="20"/>
          <w:szCs w:val="20"/>
          <w:vertAlign w:val="subscript"/>
        </w:rPr>
        <w:t xml:space="preserve">6: </w:t>
      </w:r>
      <w:r w:rsidRPr="00A34B31">
        <w:rPr>
          <w:rFonts w:ascii="Palatino Linotype" w:hAnsi="Palatino Linotype" w:cs="Arial"/>
          <w:i/>
          <w:iCs/>
          <w:color w:val="000000"/>
          <w:sz w:val="20"/>
          <w:szCs w:val="20"/>
        </w:rPr>
        <w:t>Experience will have a significant categorical moderating effect on the relationship among model constructs.</w:t>
      </w:r>
    </w:p>
    <w:p w14:paraId="47FAC99C" w14:textId="6C1100D1" w:rsidR="00F2290C" w:rsidRPr="00A34B31" w:rsidRDefault="00AE2D81" w:rsidP="00C5195F">
      <w:pPr>
        <w:pStyle w:val="NormalWeb"/>
        <w:ind w:firstLine="567"/>
        <w:jc w:val="both"/>
        <w:rPr>
          <w:rFonts w:ascii="Palatino Linotype" w:hAnsi="Palatino Linotype" w:cs="Arial"/>
          <w:sz w:val="20"/>
          <w:szCs w:val="20"/>
        </w:rPr>
      </w:pPr>
      <w:r w:rsidRPr="00A34B31">
        <w:rPr>
          <w:rFonts w:ascii="Palatino Linotype" w:hAnsi="Palatino Linotype" w:cs="Arial"/>
          <w:sz w:val="20"/>
          <w:szCs w:val="20"/>
        </w:rPr>
        <w:t xml:space="preserve">Based on the above hypotheses and constructs, the following conceptual framework has been developed showing constructs and their relationship, represented as a </w:t>
      </w:r>
      <w:r w:rsidR="00285DFB" w:rsidRPr="00A34B31">
        <w:rPr>
          <w:rFonts w:ascii="Palatino Linotype" w:hAnsi="Palatino Linotype" w:cs="Arial"/>
          <w:sz w:val="20"/>
          <w:szCs w:val="20"/>
        </w:rPr>
        <w:t xml:space="preserve">structural </w:t>
      </w:r>
      <w:r w:rsidRPr="00A34B31">
        <w:rPr>
          <w:rFonts w:ascii="Palatino Linotype" w:hAnsi="Palatino Linotype" w:cs="Arial"/>
          <w:sz w:val="20"/>
          <w:szCs w:val="20"/>
        </w:rPr>
        <w:t>model</w:t>
      </w:r>
      <w:r w:rsidR="00CF3815" w:rsidRPr="00A34B31">
        <w:rPr>
          <w:rFonts w:ascii="Palatino Linotype" w:hAnsi="Palatino Linotype" w:cs="Arial"/>
          <w:sz w:val="20"/>
          <w:szCs w:val="20"/>
        </w:rPr>
        <w:t xml:space="preserve"> in </w:t>
      </w:r>
      <w:r w:rsidR="00285DFB" w:rsidRPr="00A34B31">
        <w:rPr>
          <w:rFonts w:ascii="Palatino Linotype" w:hAnsi="Palatino Linotype" w:cs="Arial"/>
          <w:sz w:val="20"/>
          <w:szCs w:val="20"/>
        </w:rPr>
        <w:t>Figure 1.</w:t>
      </w:r>
    </w:p>
    <w:p w14:paraId="7142EB07" w14:textId="2FBBFFC3" w:rsidR="004A6B9E" w:rsidRPr="001A09ED" w:rsidRDefault="00F2290C" w:rsidP="004A6B9E">
      <w:pPr>
        <w:pStyle w:val="Caption"/>
        <w:keepNext/>
        <w:rPr>
          <w:rFonts w:ascii="Palatino Linotype" w:hAnsi="Palatino Linotype" w:cs="Arial"/>
          <w:i w:val="0"/>
          <w:iCs w:val="0"/>
          <w:color w:val="000000" w:themeColor="text1"/>
        </w:rPr>
      </w:pPr>
      <w:r w:rsidRPr="001A09ED">
        <w:rPr>
          <w:rFonts w:ascii="Palatino Linotype" w:hAnsi="Palatino Linotype" w:cs="Arial"/>
          <w:b/>
          <w:bCs/>
          <w:i w:val="0"/>
          <w:iCs w:val="0"/>
          <w:color w:val="000000" w:themeColor="text1"/>
        </w:rPr>
        <w:lastRenderedPageBreak/>
        <w:t xml:space="preserve">Figure </w:t>
      </w:r>
      <w:r w:rsidR="00E55D31" w:rsidRPr="001A09ED">
        <w:rPr>
          <w:rFonts w:ascii="Palatino Linotype" w:hAnsi="Palatino Linotype" w:cs="Arial"/>
          <w:b/>
          <w:bCs/>
          <w:i w:val="0"/>
          <w:iCs w:val="0"/>
          <w:color w:val="000000" w:themeColor="text1"/>
        </w:rPr>
        <w:fldChar w:fldCharType="begin"/>
      </w:r>
      <w:r w:rsidR="00E55D31" w:rsidRPr="001A09ED">
        <w:rPr>
          <w:rFonts w:ascii="Palatino Linotype" w:hAnsi="Palatino Linotype" w:cs="Arial"/>
          <w:b/>
          <w:bCs/>
          <w:i w:val="0"/>
          <w:iCs w:val="0"/>
          <w:color w:val="000000" w:themeColor="text1"/>
        </w:rPr>
        <w:instrText xml:space="preserve"> SEQ Figure \* ARABIC </w:instrText>
      </w:r>
      <w:r w:rsidR="00E55D31" w:rsidRPr="001A09ED">
        <w:rPr>
          <w:rFonts w:ascii="Palatino Linotype" w:hAnsi="Palatino Linotype" w:cs="Arial"/>
          <w:b/>
          <w:bCs/>
          <w:i w:val="0"/>
          <w:iCs w:val="0"/>
          <w:color w:val="000000" w:themeColor="text1"/>
        </w:rPr>
        <w:fldChar w:fldCharType="separate"/>
      </w:r>
      <w:r w:rsidR="00414D93" w:rsidRPr="001A09ED">
        <w:rPr>
          <w:rFonts w:ascii="Palatino Linotype" w:hAnsi="Palatino Linotype" w:cs="Arial"/>
          <w:b/>
          <w:bCs/>
          <w:i w:val="0"/>
          <w:iCs w:val="0"/>
          <w:noProof/>
          <w:color w:val="000000" w:themeColor="text1"/>
        </w:rPr>
        <w:t>1</w:t>
      </w:r>
      <w:r w:rsidR="00E55D31" w:rsidRPr="001A09ED">
        <w:rPr>
          <w:rFonts w:ascii="Palatino Linotype" w:hAnsi="Palatino Linotype" w:cs="Arial"/>
          <w:b/>
          <w:bCs/>
          <w:i w:val="0"/>
          <w:iCs w:val="0"/>
          <w:color w:val="000000" w:themeColor="text1"/>
        </w:rPr>
        <w:fldChar w:fldCharType="end"/>
      </w:r>
      <w:r w:rsidR="001A09ED" w:rsidRPr="001A09ED">
        <w:rPr>
          <w:rFonts w:ascii="Palatino Linotype" w:hAnsi="Palatino Linotype" w:cs="Arial"/>
          <w:b/>
          <w:bCs/>
          <w:i w:val="0"/>
          <w:iCs w:val="0"/>
          <w:color w:val="000000" w:themeColor="text1"/>
        </w:rPr>
        <w:t>.</w:t>
      </w:r>
      <w:r w:rsidRPr="001A09ED">
        <w:rPr>
          <w:rFonts w:ascii="Palatino Linotype" w:hAnsi="Palatino Linotype" w:cs="Arial"/>
          <w:i w:val="0"/>
          <w:iCs w:val="0"/>
          <w:color w:val="000000" w:themeColor="text1"/>
        </w:rPr>
        <w:t xml:space="preserve"> Conceptual Framework</w:t>
      </w:r>
    </w:p>
    <w:p w14:paraId="31BB3489" w14:textId="364596EA" w:rsidR="00F2290C" w:rsidRPr="00A34B31" w:rsidRDefault="004A6B9E" w:rsidP="00285DFB">
      <w:pPr>
        <w:pStyle w:val="NormalWeb"/>
        <w:spacing w:line="480" w:lineRule="auto"/>
        <w:rPr>
          <w:rFonts w:ascii="Palatino Linotype" w:hAnsi="Palatino Linotype" w:cs="Arial"/>
          <w:sz w:val="20"/>
          <w:szCs w:val="20"/>
        </w:rPr>
      </w:pPr>
      <w:r w:rsidRPr="00A34B31">
        <w:rPr>
          <w:rFonts w:ascii="Palatino Linotype" w:hAnsi="Palatino Linotype" w:cs="Arial"/>
          <w:noProof/>
          <w:sz w:val="20"/>
          <w:szCs w:val="20"/>
        </w:rPr>
        <w:drawing>
          <wp:inline distT="0" distB="0" distL="0" distR="0" wp14:anchorId="316DA2DE" wp14:editId="7D531C5A">
            <wp:extent cx="5289452" cy="3546044"/>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6901" cy="3557742"/>
                    </a:xfrm>
                    <a:prstGeom prst="rect">
                      <a:avLst/>
                    </a:prstGeom>
                  </pic:spPr>
                </pic:pic>
              </a:graphicData>
            </a:graphic>
          </wp:inline>
        </w:drawing>
      </w:r>
    </w:p>
    <w:p w14:paraId="305FB0CB" w14:textId="5E41FC7D" w:rsidR="000C0A81" w:rsidRPr="00A34B31" w:rsidRDefault="00AE2D81" w:rsidP="00B16258">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Following development of the conceptual framework, we utilised the PLS model in </w:t>
      </w:r>
      <w:bookmarkStart w:id="2" w:name="OLE_LINK9"/>
      <w:bookmarkStart w:id="3" w:name="OLE_LINK10"/>
      <w:proofErr w:type="spellStart"/>
      <w:r w:rsidRPr="00A34B31">
        <w:rPr>
          <w:rFonts w:ascii="Palatino Linotype" w:hAnsi="Palatino Linotype" w:cs="Arial"/>
          <w:sz w:val="20"/>
          <w:szCs w:val="20"/>
        </w:rPr>
        <w:t>SmartPLS</w:t>
      </w:r>
      <w:bookmarkEnd w:id="2"/>
      <w:bookmarkEnd w:id="3"/>
      <w:proofErr w:type="spellEnd"/>
      <w:r w:rsidRPr="00A34B31">
        <w:rPr>
          <w:rFonts w:ascii="Palatino Linotype" w:hAnsi="Palatino Linotype" w:cs="Arial"/>
          <w:sz w:val="20"/>
          <w:szCs w:val="20"/>
        </w:rPr>
        <w:t xml:space="preserve"> 3.0 to estimate the significance of the relationship between the proposed constructs and how well the model explains the target construct: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for Islamic home finance in the UK. </w:t>
      </w:r>
    </w:p>
    <w:p w14:paraId="182492B0" w14:textId="77777777" w:rsidR="004D514E" w:rsidRPr="00A606C6" w:rsidRDefault="004D514E" w:rsidP="00393A6A">
      <w:pPr>
        <w:pStyle w:val="NormalWeb"/>
        <w:spacing w:before="0" w:beforeAutospacing="0"/>
        <w:jc w:val="both"/>
        <w:rPr>
          <w:rFonts w:ascii="Palatino Linotype" w:hAnsi="Palatino Linotype" w:cs="Arial"/>
          <w:sz w:val="2"/>
          <w:szCs w:val="2"/>
        </w:rPr>
      </w:pPr>
    </w:p>
    <w:p w14:paraId="23E95E46" w14:textId="6C2850FF" w:rsidR="00AE2D81" w:rsidRPr="00A34B31" w:rsidRDefault="0097681D" w:rsidP="0056278E">
      <w:pPr>
        <w:pStyle w:val="NormalWeb"/>
        <w:spacing w:line="360" w:lineRule="auto"/>
        <w:jc w:val="both"/>
        <w:rPr>
          <w:rFonts w:ascii="Palatino Linotype" w:hAnsi="Palatino Linotype" w:cs="Arial"/>
          <w:b/>
          <w:bCs/>
          <w:sz w:val="20"/>
          <w:szCs w:val="20"/>
        </w:rPr>
      </w:pPr>
      <w:r>
        <w:rPr>
          <w:rFonts w:ascii="Palatino Linotype" w:hAnsi="Palatino Linotype" w:cs="Arial"/>
          <w:b/>
          <w:bCs/>
          <w:sz w:val="20"/>
          <w:szCs w:val="20"/>
        </w:rPr>
        <w:t>3. M</w:t>
      </w:r>
      <w:r w:rsidRPr="00A34B31">
        <w:rPr>
          <w:rFonts w:ascii="Palatino Linotype" w:hAnsi="Palatino Linotype" w:cs="Arial"/>
          <w:b/>
          <w:bCs/>
          <w:sz w:val="20"/>
          <w:szCs w:val="20"/>
        </w:rPr>
        <w:t>ethodology</w:t>
      </w:r>
    </w:p>
    <w:p w14:paraId="50CAE112" w14:textId="623C57FC" w:rsidR="00C564EE" w:rsidRPr="00B16258" w:rsidRDefault="00B16258" w:rsidP="00C12F1E">
      <w:pPr>
        <w:pStyle w:val="NormalWeb"/>
        <w:spacing w:before="0" w:beforeAutospacing="0" w:after="120" w:afterAutospacing="0"/>
        <w:jc w:val="both"/>
        <w:rPr>
          <w:rFonts w:ascii="Palatino Linotype" w:hAnsi="Palatino Linotype" w:cs="Arial"/>
          <w:i/>
          <w:iCs/>
          <w:sz w:val="20"/>
          <w:szCs w:val="20"/>
        </w:rPr>
      </w:pPr>
      <w:r w:rsidRPr="00B16258">
        <w:rPr>
          <w:rFonts w:ascii="Palatino Linotype" w:hAnsi="Palatino Linotype" w:cs="Arial"/>
          <w:i/>
          <w:iCs/>
          <w:sz w:val="20"/>
          <w:szCs w:val="20"/>
        </w:rPr>
        <w:t xml:space="preserve">3.1 </w:t>
      </w:r>
      <w:r w:rsidR="00AE2D81" w:rsidRPr="00B16258">
        <w:rPr>
          <w:rFonts w:ascii="Palatino Linotype" w:hAnsi="Palatino Linotype" w:cs="Arial"/>
          <w:i/>
          <w:iCs/>
          <w:sz w:val="20"/>
          <w:szCs w:val="20"/>
        </w:rPr>
        <w:t>Scale development and instrument</w:t>
      </w:r>
    </w:p>
    <w:p w14:paraId="067324E2" w14:textId="3E3BE7AE" w:rsidR="00AE2D81" w:rsidRDefault="00C12F1E" w:rsidP="00C12F1E">
      <w:pPr>
        <w:pStyle w:val="NormalWeb"/>
        <w:spacing w:before="0" w:beforeAutospacing="0" w:after="0" w:afterAutospacing="0"/>
        <w:ind w:firstLine="720"/>
        <w:jc w:val="both"/>
        <w:rPr>
          <w:rFonts w:ascii="Palatino Linotype" w:hAnsi="Palatino Linotype" w:cs="Arial"/>
          <w:color w:val="000000" w:themeColor="text1"/>
          <w:sz w:val="20"/>
          <w:szCs w:val="20"/>
        </w:rPr>
      </w:pPr>
      <w:r>
        <w:rPr>
          <w:rFonts w:ascii="Palatino Linotype" w:hAnsi="Palatino Linotype" w:cs="Arial"/>
          <w:color w:val="000000" w:themeColor="text1"/>
          <w:sz w:val="20"/>
          <w:szCs w:val="20"/>
        </w:rPr>
        <w:t>Primarily, t</w:t>
      </w:r>
      <w:r w:rsidR="00B16258" w:rsidRPr="00B16258">
        <w:rPr>
          <w:rFonts w:ascii="Palatino Linotype" w:hAnsi="Palatino Linotype" w:cs="Arial"/>
          <w:color w:val="000000" w:themeColor="text1"/>
          <w:sz w:val="20"/>
          <w:szCs w:val="20"/>
        </w:rPr>
        <w:t>h</w:t>
      </w:r>
      <w:r>
        <w:rPr>
          <w:rFonts w:ascii="Palatino Linotype" w:hAnsi="Palatino Linotype" w:cs="Arial"/>
          <w:color w:val="000000" w:themeColor="text1"/>
          <w:sz w:val="20"/>
          <w:szCs w:val="20"/>
        </w:rPr>
        <w:t>e</w:t>
      </w:r>
      <w:r w:rsidR="00B16258" w:rsidRPr="00B16258">
        <w:rPr>
          <w:rFonts w:ascii="Palatino Linotype" w:hAnsi="Palatino Linotype" w:cs="Arial"/>
          <w:color w:val="000000" w:themeColor="text1"/>
          <w:sz w:val="20"/>
          <w:szCs w:val="20"/>
        </w:rPr>
        <w:t xml:space="preserve"> study employed a quantitative approach using the survey method.</w:t>
      </w:r>
      <w:r w:rsidR="00B16258">
        <w:rPr>
          <w:rFonts w:ascii="Palatino Linotype" w:hAnsi="Palatino Linotype" w:cs="Arial"/>
          <w:color w:val="000000" w:themeColor="text1"/>
          <w:sz w:val="20"/>
          <w:szCs w:val="20"/>
        </w:rPr>
        <w:t xml:space="preserve"> </w:t>
      </w:r>
      <w:r w:rsidR="00B16258" w:rsidRPr="00B16258">
        <w:rPr>
          <w:rFonts w:ascii="Palatino Linotype" w:hAnsi="Palatino Linotype" w:cs="Arial"/>
          <w:color w:val="000000" w:themeColor="text1"/>
          <w:sz w:val="20"/>
          <w:szCs w:val="20"/>
        </w:rPr>
        <w:t xml:space="preserve">Prior to collecting data, </w:t>
      </w:r>
      <w:r>
        <w:rPr>
          <w:rFonts w:ascii="Palatino Linotype" w:hAnsi="Palatino Linotype" w:cs="Arial"/>
          <w:color w:val="000000" w:themeColor="text1"/>
          <w:sz w:val="20"/>
          <w:szCs w:val="20"/>
        </w:rPr>
        <w:t>we</w:t>
      </w:r>
      <w:r w:rsidR="00B16258" w:rsidRPr="00B16258">
        <w:rPr>
          <w:rFonts w:ascii="Palatino Linotype" w:hAnsi="Palatino Linotype" w:cs="Arial"/>
          <w:color w:val="000000" w:themeColor="text1"/>
          <w:sz w:val="20"/>
          <w:szCs w:val="20"/>
        </w:rPr>
        <w:t xml:space="preserve"> developed </w:t>
      </w:r>
      <w:r>
        <w:rPr>
          <w:rFonts w:ascii="Palatino Linotype" w:hAnsi="Palatino Linotype" w:cs="Arial"/>
          <w:color w:val="000000" w:themeColor="text1"/>
          <w:sz w:val="20"/>
          <w:szCs w:val="20"/>
        </w:rPr>
        <w:t>a new</w:t>
      </w:r>
      <w:r w:rsidR="00B16258" w:rsidRPr="00B16258">
        <w:rPr>
          <w:rFonts w:ascii="Palatino Linotype" w:hAnsi="Palatino Linotype" w:cs="Arial"/>
          <w:color w:val="000000" w:themeColor="text1"/>
          <w:sz w:val="20"/>
          <w:szCs w:val="20"/>
        </w:rPr>
        <w:t xml:space="preserve"> measurement scale due to the lack of an existing suitable scale that adequately measures the variables of interest </w:t>
      </w:r>
      <w:r w:rsidR="00B16258">
        <w:rPr>
          <w:rFonts w:ascii="Palatino Linotype" w:hAnsi="Palatino Linotype" w:cs="Arial"/>
          <w:color w:val="000000" w:themeColor="text1"/>
          <w:sz w:val="20"/>
          <w:szCs w:val="20"/>
        </w:rPr>
        <w:t>of</w:t>
      </w:r>
      <w:r w:rsidR="00B16258" w:rsidRPr="00B16258">
        <w:rPr>
          <w:rFonts w:ascii="Palatino Linotype" w:hAnsi="Palatino Linotype" w:cs="Arial"/>
          <w:color w:val="000000" w:themeColor="text1"/>
          <w:sz w:val="20"/>
          <w:szCs w:val="20"/>
        </w:rPr>
        <w:t xml:space="preserve"> this study.</w:t>
      </w:r>
      <w:r w:rsidR="00B16258">
        <w:rPr>
          <w:rFonts w:ascii="Palatino Linotype" w:hAnsi="Palatino Linotype" w:cs="Arial"/>
          <w:color w:val="000000" w:themeColor="text1"/>
          <w:sz w:val="20"/>
          <w:szCs w:val="20"/>
        </w:rPr>
        <w:t xml:space="preserve"> </w:t>
      </w:r>
      <w:r w:rsidR="00AE2D81" w:rsidRPr="00A34B31">
        <w:rPr>
          <w:rFonts w:ascii="Palatino Linotype" w:hAnsi="Palatino Linotype" w:cs="Arial"/>
          <w:color w:val="000000" w:themeColor="text1"/>
          <w:sz w:val="20"/>
          <w:szCs w:val="20"/>
        </w:rPr>
        <w:t xml:space="preserve">This process involved producing a list of scale items through a systematic literature review, interacting with mortgage brokers, brainstorming with subject </w:t>
      </w:r>
      <w:proofErr w:type="gramStart"/>
      <w:r w:rsidR="00AE2D81" w:rsidRPr="00A34B31">
        <w:rPr>
          <w:rFonts w:ascii="Palatino Linotype" w:hAnsi="Palatino Linotype" w:cs="Arial"/>
          <w:color w:val="000000" w:themeColor="text1"/>
          <w:sz w:val="20"/>
          <w:szCs w:val="20"/>
        </w:rPr>
        <w:t>experts</w:t>
      </w:r>
      <w:proofErr w:type="gramEnd"/>
      <w:r w:rsidR="00AE2D81" w:rsidRPr="00A34B31">
        <w:rPr>
          <w:rFonts w:ascii="Palatino Linotype" w:hAnsi="Palatino Linotype" w:cs="Arial"/>
          <w:color w:val="000000" w:themeColor="text1"/>
          <w:sz w:val="20"/>
          <w:szCs w:val="20"/>
        </w:rPr>
        <w:t xml:space="preserve"> and carrying out content analysis of reports. To ensure a solid scale to measure the proposed constructs all items were also reviewed by three highly experienced and renowned scholars in the field of scale development, structural equation modelling and Islamic finance. The final items and their corresponding constructs are attached in Appendix (A). All items that measure the constructs were measured using a 10-point Likert scale, with a range of 1–10 (1= strongly disagree, 10= strongly agree).</w:t>
      </w:r>
    </w:p>
    <w:p w14:paraId="4EAA2820" w14:textId="77777777" w:rsidR="00C12F1E" w:rsidRPr="00A34B31" w:rsidRDefault="00C12F1E" w:rsidP="00C12F1E">
      <w:pPr>
        <w:pStyle w:val="NormalWeb"/>
        <w:spacing w:before="0" w:beforeAutospacing="0" w:after="0" w:afterAutospacing="0"/>
        <w:ind w:firstLine="720"/>
        <w:jc w:val="both"/>
        <w:rPr>
          <w:rFonts w:ascii="Palatino Linotype" w:hAnsi="Palatino Linotype" w:cs="Arial"/>
          <w:b/>
          <w:bCs/>
          <w:i/>
          <w:iCs/>
          <w:sz w:val="20"/>
          <w:szCs w:val="20"/>
        </w:rPr>
      </w:pPr>
    </w:p>
    <w:p w14:paraId="0A5AA13C" w14:textId="6D5E466C" w:rsidR="00AE2D81" w:rsidRPr="00C12F1E" w:rsidRDefault="00C12F1E" w:rsidP="00C12F1E">
      <w:pPr>
        <w:widowControl w:val="0"/>
        <w:spacing w:after="120"/>
        <w:jc w:val="both"/>
        <w:rPr>
          <w:rFonts w:ascii="Palatino Linotype" w:hAnsi="Palatino Linotype" w:cs="Arial"/>
          <w:bCs/>
          <w:i/>
          <w:iCs/>
          <w:color w:val="000000" w:themeColor="text1"/>
          <w:sz w:val="20"/>
          <w:szCs w:val="20"/>
        </w:rPr>
      </w:pPr>
      <w:r w:rsidRPr="00C12F1E">
        <w:rPr>
          <w:rFonts w:ascii="Palatino Linotype" w:hAnsi="Palatino Linotype" w:cs="Arial"/>
          <w:bCs/>
          <w:i/>
          <w:iCs/>
          <w:color w:val="000000" w:themeColor="text1"/>
          <w:sz w:val="20"/>
          <w:szCs w:val="20"/>
        </w:rPr>
        <w:t xml:space="preserve">3.2. </w:t>
      </w:r>
      <w:r w:rsidR="00AE2D81" w:rsidRPr="00C12F1E">
        <w:rPr>
          <w:rFonts w:ascii="Palatino Linotype" w:hAnsi="Palatino Linotype" w:cs="Arial"/>
          <w:bCs/>
          <w:i/>
          <w:iCs/>
          <w:color w:val="000000" w:themeColor="text1"/>
          <w:sz w:val="20"/>
          <w:szCs w:val="20"/>
        </w:rPr>
        <w:t>Data Collection</w:t>
      </w:r>
    </w:p>
    <w:p w14:paraId="33E6E354" w14:textId="4CF376A1" w:rsidR="00DD5AAC" w:rsidRPr="00A34B31" w:rsidRDefault="00AB4AEF" w:rsidP="00C12F1E">
      <w:pPr>
        <w:spacing w:after="240"/>
        <w:ind w:firstLine="720"/>
        <w:jc w:val="both"/>
        <w:rPr>
          <w:rFonts w:ascii="Palatino Linotype" w:hAnsi="Palatino Linotype" w:cs="Arial"/>
          <w:sz w:val="20"/>
          <w:szCs w:val="20"/>
        </w:rPr>
      </w:pPr>
      <w:r w:rsidRPr="00A34B31">
        <w:rPr>
          <w:rFonts w:ascii="Palatino Linotype" w:hAnsi="Palatino Linotype" w:cs="Arial"/>
          <w:bCs/>
          <w:color w:val="000000" w:themeColor="text1"/>
          <w:sz w:val="20"/>
          <w:szCs w:val="20"/>
        </w:rPr>
        <w:t>We</w:t>
      </w:r>
      <w:r w:rsidR="00AE2D81" w:rsidRPr="00A34B31">
        <w:rPr>
          <w:rFonts w:ascii="Palatino Linotype" w:hAnsi="Palatino Linotype" w:cs="Arial"/>
          <w:bCs/>
          <w:color w:val="000000" w:themeColor="text1"/>
          <w:sz w:val="20"/>
          <w:szCs w:val="20"/>
        </w:rPr>
        <w:t xml:space="preserve"> collected</w:t>
      </w:r>
      <w:r w:rsidRPr="00A34B31">
        <w:rPr>
          <w:rFonts w:ascii="Palatino Linotype" w:hAnsi="Palatino Linotype" w:cs="Arial"/>
          <w:bCs/>
          <w:color w:val="000000" w:themeColor="text1"/>
          <w:sz w:val="20"/>
          <w:szCs w:val="20"/>
        </w:rPr>
        <w:t xml:space="preserve"> data</w:t>
      </w:r>
      <w:r w:rsidR="00AE2D81" w:rsidRPr="00A34B31">
        <w:rPr>
          <w:rFonts w:ascii="Palatino Linotype" w:hAnsi="Palatino Linotype" w:cs="Arial"/>
          <w:bCs/>
          <w:color w:val="000000" w:themeColor="text1"/>
          <w:sz w:val="20"/>
          <w:szCs w:val="20"/>
        </w:rPr>
        <w:t xml:space="preserve"> using the purposive sampling method through an on-line channel (Qualtrics) and in-person. A total of 155 responses were collected from FCA (Financial Conduct Authority) certified mortgage brokers across the country, the majority from the Greater London region. A total of 11 responses were discarded due to missing values and inconsistent response patters, leaving a total sample of 144. The sample size also complied with the required minimum threshold for PLS-SEM </w:t>
      </w:r>
      <w:r w:rsidR="00AE2D81" w:rsidRPr="00A34B31">
        <w:rPr>
          <w:rFonts w:ascii="Palatino Linotype" w:hAnsi="Palatino Linotype" w:cs="Arial"/>
          <w:bCs/>
          <w:color w:val="000000" w:themeColor="text1"/>
          <w:sz w:val="20"/>
          <w:szCs w:val="20"/>
        </w:rPr>
        <w:lastRenderedPageBreak/>
        <w:t xml:space="preserve">analysis (i.e., between 110-120 participants) based on 10-times, </w:t>
      </w:r>
      <w:r w:rsidR="00AE2D81" w:rsidRPr="00A34B31">
        <w:rPr>
          <w:rFonts w:ascii="Palatino Linotype" w:hAnsi="Palatino Linotype" w:cs="Arial"/>
          <w:color w:val="000000" w:themeColor="text1"/>
          <w:sz w:val="20"/>
          <w:szCs w:val="20"/>
        </w:rPr>
        <w:t>R</w:t>
      </w:r>
      <w:r w:rsidR="00AE2D81" w:rsidRPr="00A34B31">
        <w:rPr>
          <w:rFonts w:ascii="Palatino Linotype" w:hAnsi="Palatino Linotype" w:cs="Arial"/>
          <w:color w:val="000000" w:themeColor="text1"/>
          <w:sz w:val="20"/>
          <w:szCs w:val="20"/>
          <w:vertAlign w:val="superscript"/>
        </w:rPr>
        <w:t>2</w:t>
      </w:r>
      <w:r w:rsidR="00AE2D81" w:rsidRPr="00A34B31">
        <w:rPr>
          <w:rFonts w:ascii="Palatino Linotype" w:hAnsi="Palatino Linotype" w:cs="Arial"/>
          <w:color w:val="000000" w:themeColor="text1"/>
          <w:sz w:val="20"/>
          <w:szCs w:val="20"/>
        </w:rPr>
        <w:t>, F</w:t>
      </w:r>
      <w:r w:rsidR="00AE2D81" w:rsidRPr="00A34B31">
        <w:rPr>
          <w:rFonts w:ascii="Palatino Linotype" w:hAnsi="Palatino Linotype" w:cs="Arial"/>
          <w:color w:val="000000" w:themeColor="text1"/>
          <w:sz w:val="20"/>
          <w:szCs w:val="20"/>
          <w:vertAlign w:val="superscript"/>
        </w:rPr>
        <w:t>2</w:t>
      </w:r>
      <w:r w:rsidR="00AE2D81" w:rsidRPr="00A34B31">
        <w:rPr>
          <w:rFonts w:ascii="Palatino Linotype" w:hAnsi="Palatino Linotype" w:cs="Arial"/>
          <w:color w:val="000000" w:themeColor="text1"/>
          <w:sz w:val="20"/>
          <w:szCs w:val="20"/>
        </w:rPr>
        <w:t xml:space="preserve"> rule and G-Power computation.</w:t>
      </w:r>
      <w:r w:rsidR="00AE2D81" w:rsidRPr="00A34B31">
        <w:rPr>
          <w:rFonts w:ascii="Palatino Linotype" w:hAnsi="Palatino Linotype" w:cs="Arial"/>
          <w:bCs/>
          <w:color w:val="000000" w:themeColor="text1"/>
          <w:sz w:val="20"/>
          <w:szCs w:val="20"/>
        </w:rPr>
        <w:t xml:space="preserve"> </w:t>
      </w:r>
      <w:r w:rsidR="00AE2D81" w:rsidRPr="00A34B31">
        <w:rPr>
          <w:rFonts w:ascii="Palatino Linotype" w:hAnsi="Palatino Linotype" w:cs="Arial"/>
          <w:sz w:val="20"/>
          <w:szCs w:val="20"/>
        </w:rPr>
        <w:t xml:space="preserve">The final data was divided based on </w:t>
      </w:r>
      <w:r w:rsidR="00E8570E" w:rsidRPr="00A34B31">
        <w:rPr>
          <w:rFonts w:ascii="Palatino Linotype" w:hAnsi="Palatino Linotype" w:cs="Arial"/>
          <w:sz w:val="20"/>
          <w:szCs w:val="20"/>
        </w:rPr>
        <w:t>mortgage brokers’ experience</w:t>
      </w:r>
      <w:r w:rsidR="00DD5AAC" w:rsidRPr="00A34B31">
        <w:rPr>
          <w:rFonts w:ascii="Palatino Linotype" w:hAnsi="Palatino Linotype" w:cs="Arial"/>
          <w:sz w:val="20"/>
          <w:szCs w:val="20"/>
        </w:rPr>
        <w:t xml:space="preserve"> level (high = &gt;10 years and low experience = &lt;10 years).</w:t>
      </w:r>
      <w:r w:rsidR="00AE2D81" w:rsidRPr="00A34B31">
        <w:rPr>
          <w:rFonts w:ascii="Palatino Linotype" w:hAnsi="Palatino Linotype" w:cs="Arial"/>
          <w:sz w:val="20"/>
          <w:szCs w:val="20"/>
        </w:rPr>
        <w:t xml:space="preserve"> </w:t>
      </w:r>
      <w:r w:rsidR="00DD5AAC" w:rsidRPr="00A34B31">
        <w:rPr>
          <w:rFonts w:ascii="Palatino Linotype" w:hAnsi="Palatino Linotype" w:cs="Arial"/>
          <w:sz w:val="20"/>
          <w:szCs w:val="20"/>
        </w:rPr>
        <w:t>The mortgage brokers who had over 10 years’ experience in the mortgage market were found to be 76 (53%) in comparison to those who had less than 10 years’ experience in the industry consisting 68 (47%) participants</w:t>
      </w:r>
      <w:r w:rsidR="00015779" w:rsidRPr="00A34B31">
        <w:rPr>
          <w:rFonts w:ascii="Palatino Linotype" w:hAnsi="Palatino Linotype" w:cs="Arial"/>
          <w:sz w:val="20"/>
          <w:szCs w:val="20"/>
        </w:rPr>
        <w:t xml:space="preserve">. Sample characteristics are shown in </w:t>
      </w:r>
      <w:r w:rsidR="00DD5AAC" w:rsidRPr="00A34B31">
        <w:rPr>
          <w:rFonts w:ascii="Palatino Linotype" w:hAnsi="Palatino Linotype" w:cs="Arial"/>
          <w:sz w:val="20"/>
          <w:szCs w:val="20"/>
        </w:rPr>
        <w:t>Table 1</w:t>
      </w:r>
      <w:r w:rsidR="00015779" w:rsidRPr="00A34B31">
        <w:rPr>
          <w:rFonts w:ascii="Palatino Linotype" w:hAnsi="Palatino Linotype" w:cs="Arial"/>
          <w:sz w:val="20"/>
          <w:szCs w:val="20"/>
        </w:rPr>
        <w:t xml:space="preserve"> below</w:t>
      </w:r>
      <w:r w:rsidR="00DD5AAC" w:rsidRPr="00A34B31">
        <w:rPr>
          <w:rFonts w:ascii="Palatino Linotype" w:hAnsi="Palatino Linotype" w:cs="Arial"/>
          <w:sz w:val="20"/>
          <w:szCs w:val="20"/>
        </w:rPr>
        <w:t>.</w:t>
      </w:r>
    </w:p>
    <w:p w14:paraId="0BC997C6" w14:textId="7C1B509E" w:rsidR="00015779" w:rsidRPr="0097681D" w:rsidRDefault="00015779" w:rsidP="00015779">
      <w:pPr>
        <w:pStyle w:val="Caption"/>
        <w:keepNext/>
        <w:rPr>
          <w:rFonts w:ascii="Palatino Linotype" w:hAnsi="Palatino Linotype" w:cs="Arial"/>
          <w:i w:val="0"/>
          <w:iCs w:val="0"/>
          <w:color w:val="000000" w:themeColor="text1"/>
        </w:rPr>
      </w:pPr>
      <w:r w:rsidRPr="0097681D">
        <w:rPr>
          <w:rFonts w:ascii="Palatino Linotype" w:hAnsi="Palatino Linotype"/>
          <w:color w:val="000000" w:themeColor="text1"/>
        </w:rPr>
        <w:t xml:space="preserve">                      </w:t>
      </w:r>
      <w:r w:rsidRPr="0097681D">
        <w:rPr>
          <w:rFonts w:ascii="Palatino Linotype" w:hAnsi="Palatino Linotype" w:cs="Arial"/>
          <w:b/>
          <w:bCs/>
          <w:i w:val="0"/>
          <w:iCs w:val="0"/>
          <w:color w:val="000000" w:themeColor="text1"/>
        </w:rPr>
        <w:t xml:space="preserve">Table </w:t>
      </w:r>
      <w:r w:rsidRPr="0097681D">
        <w:rPr>
          <w:rFonts w:ascii="Palatino Linotype" w:hAnsi="Palatino Linotype" w:cs="Arial"/>
          <w:b/>
          <w:bCs/>
          <w:i w:val="0"/>
          <w:iCs w:val="0"/>
          <w:color w:val="000000" w:themeColor="text1"/>
        </w:rPr>
        <w:fldChar w:fldCharType="begin"/>
      </w:r>
      <w:r w:rsidRPr="0097681D">
        <w:rPr>
          <w:rFonts w:ascii="Palatino Linotype" w:hAnsi="Palatino Linotype" w:cs="Arial"/>
          <w:b/>
          <w:bCs/>
          <w:i w:val="0"/>
          <w:iCs w:val="0"/>
          <w:color w:val="000000" w:themeColor="text1"/>
        </w:rPr>
        <w:instrText xml:space="preserve"> SEQ Table \* ARABIC </w:instrText>
      </w:r>
      <w:r w:rsidRPr="0097681D">
        <w:rPr>
          <w:rFonts w:ascii="Palatino Linotype" w:hAnsi="Palatino Linotype" w:cs="Arial"/>
          <w:b/>
          <w:bCs/>
          <w:i w:val="0"/>
          <w:iCs w:val="0"/>
          <w:color w:val="000000" w:themeColor="text1"/>
        </w:rPr>
        <w:fldChar w:fldCharType="separate"/>
      </w:r>
      <w:r w:rsidR="00AD1BAD" w:rsidRPr="0097681D">
        <w:rPr>
          <w:rFonts w:ascii="Palatino Linotype" w:hAnsi="Palatino Linotype" w:cs="Arial"/>
          <w:b/>
          <w:bCs/>
          <w:i w:val="0"/>
          <w:iCs w:val="0"/>
          <w:noProof/>
          <w:color w:val="000000" w:themeColor="text1"/>
        </w:rPr>
        <w:t>1</w:t>
      </w:r>
      <w:r w:rsidRPr="0097681D">
        <w:rPr>
          <w:rFonts w:ascii="Palatino Linotype" w:hAnsi="Palatino Linotype" w:cs="Arial"/>
          <w:b/>
          <w:bCs/>
          <w:i w:val="0"/>
          <w:iCs w:val="0"/>
          <w:color w:val="000000" w:themeColor="text1"/>
        </w:rPr>
        <w:fldChar w:fldCharType="end"/>
      </w:r>
      <w:r w:rsidR="0097681D" w:rsidRPr="0097681D">
        <w:rPr>
          <w:rFonts w:ascii="Palatino Linotype" w:hAnsi="Palatino Linotype" w:cs="Arial"/>
          <w:b/>
          <w:bCs/>
          <w:i w:val="0"/>
          <w:iCs w:val="0"/>
          <w:color w:val="000000" w:themeColor="text1"/>
        </w:rPr>
        <w:t>.</w:t>
      </w:r>
      <w:r w:rsidRPr="0097681D">
        <w:rPr>
          <w:rFonts w:ascii="Palatino Linotype" w:hAnsi="Palatino Linotype" w:cs="Arial"/>
          <w:i w:val="0"/>
          <w:iCs w:val="0"/>
          <w:color w:val="000000" w:themeColor="text1"/>
        </w:rPr>
        <w:t xml:space="preserve"> Sample Characteristics</w:t>
      </w:r>
    </w:p>
    <w:tbl>
      <w:tblPr>
        <w:tblW w:w="0" w:type="auto"/>
        <w:jc w:val="center"/>
        <w:tblBorders>
          <w:top w:val="single" w:sz="4" w:space="0" w:color="auto"/>
        </w:tblBorders>
        <w:tblLook w:val="04A0" w:firstRow="1" w:lastRow="0" w:firstColumn="1" w:lastColumn="0" w:noHBand="0" w:noVBand="1"/>
      </w:tblPr>
      <w:tblGrid>
        <w:gridCol w:w="3402"/>
        <w:gridCol w:w="1701"/>
        <w:gridCol w:w="2127"/>
      </w:tblGrid>
      <w:tr w:rsidR="00DD5AAC" w:rsidRPr="00A34B31" w14:paraId="285C1509" w14:textId="77777777" w:rsidTr="004C1841">
        <w:trPr>
          <w:jc w:val="center"/>
        </w:trPr>
        <w:tc>
          <w:tcPr>
            <w:tcW w:w="3402" w:type="dxa"/>
            <w:tcBorders>
              <w:top w:val="single" w:sz="4" w:space="0" w:color="auto"/>
              <w:bottom w:val="single" w:sz="4" w:space="0" w:color="auto"/>
            </w:tcBorders>
            <w:shd w:val="clear" w:color="auto" w:fill="auto"/>
          </w:tcPr>
          <w:p w14:paraId="0CB18EEE" w14:textId="77777777" w:rsidR="00DD5AAC" w:rsidRPr="00A606C6" w:rsidRDefault="00DD5AAC" w:rsidP="004C1841">
            <w:pPr>
              <w:rPr>
                <w:rFonts w:ascii="Palatino Linotype" w:hAnsi="Palatino Linotype" w:cs="Arial"/>
                <w:b/>
                <w:bCs/>
                <w:sz w:val="20"/>
                <w:szCs w:val="20"/>
              </w:rPr>
            </w:pPr>
            <w:r w:rsidRPr="00A606C6">
              <w:rPr>
                <w:rFonts w:ascii="Palatino Linotype" w:hAnsi="Palatino Linotype" w:cs="Arial"/>
                <w:b/>
                <w:bCs/>
                <w:sz w:val="20"/>
                <w:szCs w:val="20"/>
              </w:rPr>
              <w:t>Industry Experience (Years)</w:t>
            </w:r>
          </w:p>
        </w:tc>
        <w:tc>
          <w:tcPr>
            <w:tcW w:w="3828" w:type="dxa"/>
            <w:gridSpan w:val="2"/>
            <w:tcBorders>
              <w:top w:val="single" w:sz="4" w:space="0" w:color="auto"/>
              <w:bottom w:val="single" w:sz="4" w:space="0" w:color="auto"/>
            </w:tcBorders>
            <w:shd w:val="clear" w:color="auto" w:fill="auto"/>
          </w:tcPr>
          <w:p w14:paraId="12C4F0F1" w14:textId="77777777" w:rsidR="00DD5AAC" w:rsidRPr="00A606C6" w:rsidRDefault="00DD5AAC" w:rsidP="004C1841">
            <w:pPr>
              <w:jc w:val="center"/>
              <w:rPr>
                <w:rFonts w:ascii="Palatino Linotype" w:hAnsi="Palatino Linotype" w:cs="Arial"/>
                <w:b/>
                <w:bCs/>
                <w:sz w:val="20"/>
                <w:szCs w:val="20"/>
              </w:rPr>
            </w:pPr>
          </w:p>
        </w:tc>
      </w:tr>
      <w:tr w:rsidR="00DD5AAC" w:rsidRPr="00A34B31" w14:paraId="4DFB95EF" w14:textId="77777777" w:rsidTr="004C1841">
        <w:trPr>
          <w:jc w:val="center"/>
        </w:trPr>
        <w:tc>
          <w:tcPr>
            <w:tcW w:w="3402" w:type="dxa"/>
            <w:tcBorders>
              <w:top w:val="single" w:sz="4" w:space="0" w:color="auto"/>
            </w:tcBorders>
            <w:shd w:val="clear" w:color="auto" w:fill="auto"/>
          </w:tcPr>
          <w:p w14:paraId="6F9FB8AF" w14:textId="77777777" w:rsidR="00DD5AAC" w:rsidRPr="00A34B31" w:rsidRDefault="00DD5AAC" w:rsidP="004C1841">
            <w:pPr>
              <w:rPr>
                <w:rFonts w:ascii="Palatino Linotype" w:hAnsi="Palatino Linotype" w:cs="Arial"/>
                <w:sz w:val="20"/>
                <w:szCs w:val="20"/>
              </w:rPr>
            </w:pPr>
            <w:r w:rsidRPr="00A34B31">
              <w:rPr>
                <w:rFonts w:ascii="Palatino Linotype" w:hAnsi="Palatino Linotype" w:cs="Arial"/>
                <w:sz w:val="20"/>
                <w:szCs w:val="20"/>
              </w:rPr>
              <w:t>&gt; 10 years</w:t>
            </w:r>
          </w:p>
        </w:tc>
        <w:tc>
          <w:tcPr>
            <w:tcW w:w="1701" w:type="dxa"/>
            <w:tcBorders>
              <w:top w:val="single" w:sz="4" w:space="0" w:color="auto"/>
            </w:tcBorders>
            <w:shd w:val="clear" w:color="auto" w:fill="auto"/>
          </w:tcPr>
          <w:p w14:paraId="5D7CF72D" w14:textId="77777777" w:rsidR="00DD5AAC" w:rsidRPr="00A34B31" w:rsidRDefault="00DD5AAC" w:rsidP="004C1841">
            <w:pPr>
              <w:jc w:val="center"/>
              <w:rPr>
                <w:rFonts w:ascii="Palatino Linotype" w:hAnsi="Palatino Linotype" w:cs="Arial"/>
                <w:sz w:val="20"/>
                <w:szCs w:val="20"/>
              </w:rPr>
            </w:pPr>
            <w:r w:rsidRPr="00A34B31">
              <w:rPr>
                <w:rFonts w:ascii="Palatino Linotype" w:hAnsi="Palatino Linotype" w:cs="Arial"/>
                <w:sz w:val="20"/>
                <w:szCs w:val="20"/>
              </w:rPr>
              <w:t>76</w:t>
            </w:r>
          </w:p>
        </w:tc>
        <w:tc>
          <w:tcPr>
            <w:tcW w:w="2127" w:type="dxa"/>
            <w:tcBorders>
              <w:top w:val="single" w:sz="4" w:space="0" w:color="auto"/>
            </w:tcBorders>
            <w:shd w:val="clear" w:color="auto" w:fill="auto"/>
          </w:tcPr>
          <w:p w14:paraId="1E235EE1" w14:textId="77777777" w:rsidR="00DD5AAC" w:rsidRPr="00A34B31" w:rsidRDefault="00DD5AAC" w:rsidP="004C1841">
            <w:pPr>
              <w:jc w:val="center"/>
              <w:rPr>
                <w:rFonts w:ascii="Palatino Linotype" w:hAnsi="Palatino Linotype" w:cs="Arial"/>
                <w:sz w:val="20"/>
                <w:szCs w:val="20"/>
              </w:rPr>
            </w:pPr>
            <w:r w:rsidRPr="00A34B31">
              <w:rPr>
                <w:rFonts w:ascii="Palatino Linotype" w:hAnsi="Palatino Linotype" w:cs="Arial"/>
                <w:sz w:val="20"/>
                <w:szCs w:val="20"/>
              </w:rPr>
              <w:t>53%</w:t>
            </w:r>
          </w:p>
        </w:tc>
      </w:tr>
      <w:tr w:rsidR="00DD5AAC" w:rsidRPr="00A34B31" w14:paraId="0E17FDDA" w14:textId="77777777" w:rsidTr="004C1841">
        <w:trPr>
          <w:jc w:val="center"/>
        </w:trPr>
        <w:tc>
          <w:tcPr>
            <w:tcW w:w="3402" w:type="dxa"/>
            <w:tcBorders>
              <w:bottom w:val="nil"/>
            </w:tcBorders>
            <w:shd w:val="clear" w:color="auto" w:fill="auto"/>
          </w:tcPr>
          <w:p w14:paraId="47B3D481" w14:textId="77777777" w:rsidR="00DD5AAC" w:rsidRPr="00A34B31" w:rsidRDefault="00DD5AAC" w:rsidP="004C1841">
            <w:pPr>
              <w:rPr>
                <w:rFonts w:ascii="Palatino Linotype" w:hAnsi="Palatino Linotype" w:cs="Arial"/>
                <w:sz w:val="20"/>
                <w:szCs w:val="20"/>
              </w:rPr>
            </w:pPr>
            <w:r w:rsidRPr="00A34B31">
              <w:rPr>
                <w:rFonts w:ascii="Palatino Linotype" w:hAnsi="Palatino Linotype" w:cs="Arial"/>
                <w:sz w:val="20"/>
                <w:szCs w:val="20"/>
              </w:rPr>
              <w:t>&lt; 10 years</w:t>
            </w:r>
          </w:p>
        </w:tc>
        <w:tc>
          <w:tcPr>
            <w:tcW w:w="1701" w:type="dxa"/>
            <w:tcBorders>
              <w:bottom w:val="nil"/>
            </w:tcBorders>
            <w:shd w:val="clear" w:color="auto" w:fill="auto"/>
          </w:tcPr>
          <w:p w14:paraId="58EC3B2B" w14:textId="77777777" w:rsidR="00DD5AAC" w:rsidRPr="00A34B31" w:rsidRDefault="00DD5AAC" w:rsidP="004C1841">
            <w:pPr>
              <w:jc w:val="center"/>
              <w:rPr>
                <w:rFonts w:ascii="Palatino Linotype" w:hAnsi="Palatino Linotype" w:cs="Arial"/>
                <w:sz w:val="20"/>
                <w:szCs w:val="20"/>
              </w:rPr>
            </w:pPr>
            <w:r w:rsidRPr="00A34B31">
              <w:rPr>
                <w:rFonts w:ascii="Palatino Linotype" w:hAnsi="Palatino Linotype" w:cs="Arial"/>
                <w:sz w:val="20"/>
                <w:szCs w:val="20"/>
              </w:rPr>
              <w:t>68</w:t>
            </w:r>
          </w:p>
        </w:tc>
        <w:tc>
          <w:tcPr>
            <w:tcW w:w="2127" w:type="dxa"/>
            <w:tcBorders>
              <w:bottom w:val="nil"/>
            </w:tcBorders>
            <w:shd w:val="clear" w:color="auto" w:fill="auto"/>
          </w:tcPr>
          <w:p w14:paraId="79A6C672" w14:textId="77777777" w:rsidR="00DD5AAC" w:rsidRPr="00A34B31" w:rsidRDefault="00DD5AAC" w:rsidP="004C1841">
            <w:pPr>
              <w:jc w:val="center"/>
              <w:rPr>
                <w:rFonts w:ascii="Palatino Linotype" w:hAnsi="Palatino Linotype" w:cs="Arial"/>
                <w:sz w:val="20"/>
                <w:szCs w:val="20"/>
              </w:rPr>
            </w:pPr>
            <w:r w:rsidRPr="00A34B31">
              <w:rPr>
                <w:rFonts w:ascii="Palatino Linotype" w:hAnsi="Palatino Linotype" w:cs="Arial"/>
                <w:sz w:val="20"/>
                <w:szCs w:val="20"/>
              </w:rPr>
              <w:t>47%</w:t>
            </w:r>
          </w:p>
        </w:tc>
      </w:tr>
      <w:tr w:rsidR="00DD5AAC" w:rsidRPr="00A34B31" w14:paraId="665BADAE" w14:textId="77777777" w:rsidTr="004C1841">
        <w:trPr>
          <w:jc w:val="center"/>
        </w:trPr>
        <w:tc>
          <w:tcPr>
            <w:tcW w:w="3402" w:type="dxa"/>
            <w:tcBorders>
              <w:top w:val="nil"/>
              <w:bottom w:val="single" w:sz="4" w:space="0" w:color="auto"/>
            </w:tcBorders>
            <w:shd w:val="clear" w:color="auto" w:fill="auto"/>
          </w:tcPr>
          <w:p w14:paraId="4972402E" w14:textId="77777777" w:rsidR="00DD5AAC" w:rsidRPr="00A34B31" w:rsidRDefault="00DD5AAC" w:rsidP="004C1841">
            <w:pPr>
              <w:rPr>
                <w:rFonts w:ascii="Palatino Linotype" w:hAnsi="Palatino Linotype" w:cs="Arial"/>
                <w:sz w:val="20"/>
                <w:szCs w:val="20"/>
              </w:rPr>
            </w:pPr>
            <w:r w:rsidRPr="00A34B31">
              <w:rPr>
                <w:rFonts w:ascii="Palatino Linotype" w:hAnsi="Palatino Linotype" w:cs="Arial"/>
                <w:sz w:val="20"/>
                <w:szCs w:val="20"/>
              </w:rPr>
              <w:t>Total Sample</w:t>
            </w:r>
          </w:p>
        </w:tc>
        <w:tc>
          <w:tcPr>
            <w:tcW w:w="1701" w:type="dxa"/>
            <w:tcBorders>
              <w:top w:val="nil"/>
              <w:bottom w:val="single" w:sz="4" w:space="0" w:color="auto"/>
            </w:tcBorders>
            <w:shd w:val="clear" w:color="auto" w:fill="auto"/>
          </w:tcPr>
          <w:p w14:paraId="3F14F017" w14:textId="77777777" w:rsidR="00DD5AAC" w:rsidRPr="00A34B31" w:rsidRDefault="00DD5AAC" w:rsidP="004C1841">
            <w:pPr>
              <w:jc w:val="center"/>
              <w:rPr>
                <w:rFonts w:ascii="Palatino Linotype" w:hAnsi="Palatino Linotype" w:cs="Arial"/>
                <w:sz w:val="20"/>
                <w:szCs w:val="20"/>
              </w:rPr>
            </w:pPr>
            <w:r w:rsidRPr="00A34B31">
              <w:rPr>
                <w:rFonts w:ascii="Palatino Linotype" w:hAnsi="Palatino Linotype" w:cs="Arial"/>
                <w:sz w:val="20"/>
                <w:szCs w:val="20"/>
              </w:rPr>
              <w:t>144</w:t>
            </w:r>
          </w:p>
        </w:tc>
        <w:tc>
          <w:tcPr>
            <w:tcW w:w="2127" w:type="dxa"/>
            <w:tcBorders>
              <w:top w:val="nil"/>
              <w:bottom w:val="single" w:sz="4" w:space="0" w:color="auto"/>
            </w:tcBorders>
            <w:shd w:val="clear" w:color="auto" w:fill="auto"/>
          </w:tcPr>
          <w:p w14:paraId="214B71DB" w14:textId="77777777" w:rsidR="00DD5AAC" w:rsidRPr="00A34B31" w:rsidRDefault="00DD5AAC" w:rsidP="004C1841">
            <w:pPr>
              <w:jc w:val="center"/>
              <w:rPr>
                <w:rFonts w:ascii="Palatino Linotype" w:hAnsi="Palatino Linotype" w:cs="Arial"/>
                <w:sz w:val="20"/>
                <w:szCs w:val="20"/>
              </w:rPr>
            </w:pPr>
            <w:r w:rsidRPr="00A34B31">
              <w:rPr>
                <w:rFonts w:ascii="Palatino Linotype" w:hAnsi="Palatino Linotype" w:cs="Arial"/>
                <w:sz w:val="20"/>
                <w:szCs w:val="20"/>
              </w:rPr>
              <w:t>100%</w:t>
            </w:r>
          </w:p>
        </w:tc>
      </w:tr>
    </w:tbl>
    <w:p w14:paraId="4032EBFF" w14:textId="77777777" w:rsidR="00C12F1E" w:rsidRPr="00C12F1E" w:rsidRDefault="00C12F1E" w:rsidP="00C12F1E">
      <w:pPr>
        <w:pStyle w:val="NormalWeb"/>
        <w:spacing w:before="0" w:beforeAutospacing="0" w:after="0" w:afterAutospacing="0"/>
        <w:jc w:val="both"/>
        <w:rPr>
          <w:rFonts w:ascii="Palatino Linotype" w:hAnsi="Palatino Linotype" w:cs="Arial"/>
          <w:b/>
          <w:bCs/>
          <w:sz w:val="10"/>
          <w:szCs w:val="10"/>
        </w:rPr>
      </w:pPr>
    </w:p>
    <w:p w14:paraId="53C87AF1" w14:textId="321DE6FB" w:rsidR="00015779" w:rsidRPr="00A34B31" w:rsidRDefault="0097681D" w:rsidP="00C12F1E">
      <w:pPr>
        <w:pStyle w:val="NormalWeb"/>
        <w:spacing w:after="0" w:afterAutospacing="0"/>
        <w:jc w:val="both"/>
        <w:rPr>
          <w:rFonts w:ascii="Palatino Linotype" w:hAnsi="Palatino Linotype" w:cs="Arial"/>
          <w:b/>
          <w:bCs/>
          <w:sz w:val="20"/>
          <w:szCs w:val="20"/>
        </w:rPr>
      </w:pPr>
      <w:r>
        <w:rPr>
          <w:rFonts w:ascii="Palatino Linotype" w:hAnsi="Palatino Linotype" w:cs="Arial"/>
          <w:b/>
          <w:bCs/>
          <w:sz w:val="20"/>
          <w:szCs w:val="20"/>
        </w:rPr>
        <w:t xml:space="preserve">4. </w:t>
      </w:r>
      <w:r w:rsidRPr="00A34B31">
        <w:rPr>
          <w:rFonts w:ascii="Palatino Linotype" w:hAnsi="Palatino Linotype" w:cs="Arial"/>
          <w:b/>
          <w:bCs/>
          <w:sz w:val="20"/>
          <w:szCs w:val="20"/>
        </w:rPr>
        <w:t>Data Analysis and Results</w:t>
      </w:r>
    </w:p>
    <w:p w14:paraId="0B13B7C1" w14:textId="0E578A31" w:rsidR="00AB4AEF" w:rsidRPr="00A34B31" w:rsidRDefault="00AE2D81" w:rsidP="00C12F1E">
      <w:pPr>
        <w:pStyle w:val="NormalWeb"/>
        <w:spacing w:after="0" w:afterAutospacing="0"/>
        <w:ind w:firstLine="720"/>
        <w:jc w:val="both"/>
        <w:rPr>
          <w:rFonts w:ascii="Palatino Linotype" w:hAnsi="Palatino Linotype" w:cs="Arial"/>
          <w:b/>
          <w:bCs/>
          <w:sz w:val="20"/>
          <w:szCs w:val="20"/>
        </w:rPr>
      </w:pPr>
      <w:r w:rsidRPr="00A34B31">
        <w:rPr>
          <w:rFonts w:ascii="Palatino Linotype" w:hAnsi="Palatino Linotype" w:cs="Arial"/>
          <w:sz w:val="20"/>
          <w:szCs w:val="20"/>
        </w:rPr>
        <w:t xml:space="preserve">The proposed research model was empirically assessed by applying a two stage PLS-SEM approach, i.e., measure model assessment and structural model assessment. One of the key reasons for using PLS-SEM was that on one hand, PLS-SEM allows us to test causal relationships among constructs, while on the other hand at the same time provides an opportunity to predict and derive recommendations for strategic decision making </w:t>
      </w:r>
      <w:r w:rsidR="00550889">
        <w:rPr>
          <w:rFonts w:ascii="Palatino Linotype" w:hAnsi="Palatino Linotype" w:cs="Arial"/>
          <w:noProof/>
          <w:sz w:val="20"/>
          <w:szCs w:val="20"/>
        </w:rPr>
        <w:t>[47].</w:t>
      </w:r>
    </w:p>
    <w:p w14:paraId="75E905F7" w14:textId="77777777" w:rsidR="00C12F1E" w:rsidRDefault="00C12F1E" w:rsidP="0056278E">
      <w:pPr>
        <w:spacing w:line="360" w:lineRule="auto"/>
        <w:rPr>
          <w:rFonts w:ascii="Palatino Linotype" w:hAnsi="Palatino Linotype" w:cs="Arial"/>
          <w:b/>
          <w:bCs/>
          <w:i/>
          <w:iCs/>
          <w:sz w:val="20"/>
          <w:szCs w:val="20"/>
        </w:rPr>
      </w:pPr>
    </w:p>
    <w:p w14:paraId="6429B63A" w14:textId="6BFC7E1F" w:rsidR="00AE2D81" w:rsidRPr="00C12F1E" w:rsidRDefault="00C12F1E" w:rsidP="00E87FA8">
      <w:pPr>
        <w:spacing w:after="100" w:afterAutospacing="1"/>
        <w:rPr>
          <w:rFonts w:ascii="Palatino Linotype" w:hAnsi="Palatino Linotype" w:cs="Arial"/>
          <w:i/>
          <w:iCs/>
          <w:sz w:val="20"/>
          <w:szCs w:val="20"/>
        </w:rPr>
      </w:pPr>
      <w:r w:rsidRPr="00C12F1E">
        <w:rPr>
          <w:rFonts w:ascii="Palatino Linotype" w:hAnsi="Palatino Linotype" w:cs="Arial"/>
          <w:i/>
          <w:iCs/>
          <w:sz w:val="20"/>
          <w:szCs w:val="20"/>
        </w:rPr>
        <w:t xml:space="preserve">4.1. </w:t>
      </w:r>
      <w:r w:rsidR="00AE2D81" w:rsidRPr="00C12F1E">
        <w:rPr>
          <w:rFonts w:ascii="Palatino Linotype" w:hAnsi="Palatino Linotype" w:cs="Arial"/>
          <w:i/>
          <w:iCs/>
          <w:sz w:val="20"/>
          <w:szCs w:val="20"/>
        </w:rPr>
        <w:t>Measurement Model Assessment</w:t>
      </w:r>
    </w:p>
    <w:p w14:paraId="1D3A9158" w14:textId="2D6985E5" w:rsidR="00AE2D81" w:rsidRPr="00A34B31" w:rsidRDefault="00AE2D81" w:rsidP="00E87FA8">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The first stage of data analysis (measurement model assessment) involved assessing indicators loading, internal consistency reliability, composite reliability, convergent </w:t>
      </w:r>
      <w:proofErr w:type="gramStart"/>
      <w:r w:rsidRPr="00A34B31">
        <w:rPr>
          <w:rFonts w:ascii="Palatino Linotype" w:hAnsi="Palatino Linotype" w:cs="Arial"/>
          <w:sz w:val="20"/>
          <w:szCs w:val="20"/>
        </w:rPr>
        <w:t>validity</w:t>
      </w:r>
      <w:proofErr w:type="gramEnd"/>
      <w:r w:rsidRPr="00A34B31">
        <w:rPr>
          <w:rFonts w:ascii="Palatino Linotype" w:hAnsi="Palatino Linotype" w:cs="Arial"/>
          <w:sz w:val="20"/>
          <w:szCs w:val="20"/>
        </w:rPr>
        <w:t xml:space="preserve"> and discriminant validity.</w:t>
      </w:r>
      <w:r w:rsidR="00393A6A" w:rsidRPr="00A34B31">
        <w:rPr>
          <w:rFonts w:ascii="Palatino Linotype" w:hAnsi="Palatino Linotype" w:cs="Arial"/>
          <w:sz w:val="20"/>
          <w:szCs w:val="20"/>
        </w:rPr>
        <w:t xml:space="preserve"> </w:t>
      </w:r>
      <w:r w:rsidRPr="00A34B31">
        <w:rPr>
          <w:rFonts w:ascii="Palatino Linotype" w:hAnsi="Palatino Linotype" w:cs="Arial"/>
          <w:sz w:val="20"/>
          <w:szCs w:val="20"/>
        </w:rPr>
        <w:t xml:space="preserve">All outer loadings for each indicator were found to be above the recommended threshold of 0.70 </w:t>
      </w:r>
      <w:r w:rsidR="00550889">
        <w:rPr>
          <w:rFonts w:ascii="Palatino Linotype" w:hAnsi="Palatino Linotype" w:cs="Arial"/>
          <w:sz w:val="20"/>
          <w:szCs w:val="20"/>
        </w:rPr>
        <w:t>[47]</w:t>
      </w:r>
      <w:r w:rsidRPr="00A34B31">
        <w:rPr>
          <w:rFonts w:ascii="Palatino Linotype" w:hAnsi="Palatino Linotype" w:cs="Arial"/>
          <w:noProof/>
          <w:sz w:val="20"/>
          <w:szCs w:val="20"/>
        </w:rPr>
        <w:t xml:space="preserve"> </w:t>
      </w:r>
      <w:r w:rsidRPr="00A34B31">
        <w:rPr>
          <w:rFonts w:ascii="Palatino Linotype" w:hAnsi="Palatino Linotype" w:cs="Arial"/>
          <w:sz w:val="20"/>
          <w:szCs w:val="20"/>
        </w:rPr>
        <w:t xml:space="preserve">except for the indicator prosp_1 (outer loadings: 0.695). However, this item has been </w:t>
      </w:r>
      <w:proofErr w:type="gramStart"/>
      <w:r w:rsidRPr="00A34B31">
        <w:rPr>
          <w:rFonts w:ascii="Palatino Linotype" w:hAnsi="Palatino Linotype" w:cs="Arial"/>
          <w:sz w:val="20"/>
          <w:szCs w:val="20"/>
        </w:rPr>
        <w:t>retained, since</w:t>
      </w:r>
      <w:proofErr w:type="gramEnd"/>
      <w:r w:rsidRPr="00A34B31">
        <w:rPr>
          <w:rFonts w:ascii="Palatino Linotype" w:hAnsi="Palatino Linotype" w:cs="Arial"/>
          <w:sz w:val="20"/>
          <w:szCs w:val="20"/>
        </w:rPr>
        <w:t xml:space="preserve"> the other loadings scored high to</w:t>
      </w:r>
      <w:r w:rsidR="00B565FF" w:rsidRPr="00A34B31">
        <w:rPr>
          <w:rFonts w:ascii="Palatino Linotype" w:hAnsi="Palatino Linotype" w:cs="Arial"/>
          <w:sz w:val="20"/>
          <w:szCs w:val="20"/>
        </w:rPr>
        <w:t xml:space="preserve"> </w:t>
      </w:r>
      <w:r w:rsidRPr="00A34B31">
        <w:rPr>
          <w:rFonts w:ascii="Palatino Linotype" w:hAnsi="Palatino Linotype" w:cs="Arial"/>
          <w:sz w:val="20"/>
          <w:szCs w:val="20"/>
        </w:rPr>
        <w:t>complement the convergent validity (AVE) and composite reliability (CR) of the construct.</w:t>
      </w:r>
      <w:r w:rsidR="00B565FF" w:rsidRPr="00A34B31">
        <w:rPr>
          <w:rFonts w:ascii="Palatino Linotype" w:hAnsi="Palatino Linotype" w:cs="Arial"/>
          <w:sz w:val="20"/>
          <w:szCs w:val="20"/>
        </w:rPr>
        <w:t xml:space="preserve"> </w:t>
      </w:r>
      <w:r w:rsidRPr="00A34B31">
        <w:rPr>
          <w:rFonts w:ascii="Palatino Linotype" w:hAnsi="Palatino Linotype" w:cs="Arial"/>
          <w:sz w:val="20"/>
          <w:szCs w:val="20"/>
        </w:rPr>
        <w:t>All constructs surpassed the widely recommended cut-off thresholds, i.e., Cronbach’s alpha values between 0.7 – 0.9, composite reliability values between 0.70 – 0.9 (</w:t>
      </w:r>
      <w:proofErr w:type="gramStart"/>
      <w:r w:rsidRPr="00A34B31">
        <w:rPr>
          <w:rFonts w:ascii="Palatino Linotype" w:hAnsi="Palatino Linotype" w:cs="Arial"/>
          <w:sz w:val="20"/>
          <w:szCs w:val="20"/>
        </w:rPr>
        <w:t>definitely not</w:t>
      </w:r>
      <w:proofErr w:type="gramEnd"/>
      <w:r w:rsidRPr="00A34B31">
        <w:rPr>
          <w:rFonts w:ascii="Palatino Linotype" w:hAnsi="Palatino Linotype" w:cs="Arial"/>
          <w:sz w:val="20"/>
          <w:szCs w:val="20"/>
        </w:rPr>
        <w:t xml:space="preserve"> above 0.95), and rho (</w:t>
      </w:r>
      <w:proofErr w:type="spellStart"/>
      <w:r w:rsidRPr="00A34B31">
        <w:rPr>
          <w:rFonts w:ascii="Palatino Linotype" w:hAnsi="Palatino Linotype" w:cs="Arial"/>
          <w:sz w:val="20"/>
          <w:szCs w:val="20"/>
        </w:rPr>
        <w:t>ρ</w:t>
      </w:r>
      <w:r w:rsidRPr="00A34B31">
        <w:rPr>
          <w:rFonts w:ascii="Palatino Linotype" w:hAnsi="Palatino Linotype" w:cs="Arial"/>
          <w:sz w:val="20"/>
          <w:szCs w:val="20"/>
          <w:vertAlign w:val="subscript"/>
        </w:rPr>
        <w:t>A</w:t>
      </w:r>
      <w:proofErr w:type="spellEnd"/>
      <w:r w:rsidRPr="00A34B31">
        <w:rPr>
          <w:rFonts w:ascii="Palatino Linotype" w:hAnsi="Palatino Linotype" w:cs="Arial"/>
          <w:sz w:val="20"/>
          <w:szCs w:val="20"/>
        </w:rPr>
        <w:t>)</w:t>
      </w:r>
      <w:r w:rsidRPr="00A34B31">
        <w:rPr>
          <w:rFonts w:ascii="Palatino Linotype" w:hAnsi="Palatino Linotype" w:cs="Arial"/>
          <w:b/>
          <w:bCs/>
          <w:sz w:val="20"/>
          <w:szCs w:val="20"/>
        </w:rPr>
        <w:t xml:space="preserve"> </w:t>
      </w:r>
      <w:r w:rsidRPr="00A34B31">
        <w:rPr>
          <w:rFonts w:ascii="Palatino Linotype" w:hAnsi="Palatino Linotype" w:cs="Arial"/>
          <w:sz w:val="20"/>
          <w:szCs w:val="20"/>
        </w:rPr>
        <w:t xml:space="preserve">values of 0.7 or higher. Only the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construct’s composite reliability found to be slightly above the ideal threshold (0.90) but at the same time below the problematic threshold of 0.95, thus representing overall good internal consistency reliability.</w:t>
      </w:r>
    </w:p>
    <w:p w14:paraId="274256DC" w14:textId="165611F6" w:rsidR="0056278E" w:rsidRPr="00A34B31" w:rsidRDefault="00AE2D81" w:rsidP="00C12F1E">
      <w:pPr>
        <w:pStyle w:val="NormalWeb"/>
        <w:ind w:firstLine="720"/>
        <w:jc w:val="both"/>
        <w:rPr>
          <w:rFonts w:ascii="Palatino Linotype" w:hAnsi="Palatino Linotype" w:cs="Arial"/>
          <w:smallCaps/>
          <w:sz w:val="20"/>
          <w:szCs w:val="20"/>
        </w:rPr>
      </w:pPr>
      <w:r w:rsidRPr="00A34B31">
        <w:rPr>
          <w:rFonts w:ascii="Palatino Linotype" w:hAnsi="Palatino Linotype" w:cs="Arial"/>
          <w:sz w:val="20"/>
          <w:szCs w:val="20"/>
        </w:rPr>
        <w:t xml:space="preserve">The convergent validity of the constructs was evaluated by measuring the Average Variance Extracted (AVE) values. The AVE values of all constructs i.e.,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(0.625), </w:t>
      </w:r>
      <w:r w:rsidRPr="00A34B31">
        <w:rPr>
          <w:rFonts w:ascii="Palatino Linotype" w:hAnsi="Palatino Linotype" w:cs="Arial"/>
          <w:i/>
          <w:iCs/>
          <w:sz w:val="20"/>
          <w:szCs w:val="20"/>
        </w:rPr>
        <w:t>affordability</w:t>
      </w:r>
      <w:r w:rsidRPr="00A34B31">
        <w:rPr>
          <w:rFonts w:ascii="Palatino Linotype" w:hAnsi="Palatino Linotype" w:cs="Arial"/>
          <w:sz w:val="20"/>
          <w:szCs w:val="20"/>
        </w:rPr>
        <w:t xml:space="preserve"> (0.614),</w:t>
      </w:r>
      <w:r w:rsidRPr="00A34B31">
        <w:rPr>
          <w:rFonts w:ascii="Palatino Linotype" w:hAnsi="Palatino Linotype" w:cs="Arial"/>
          <w:i/>
          <w:iCs/>
          <w:sz w:val="20"/>
          <w:szCs w:val="20"/>
        </w:rPr>
        <w:t xml:space="preserve"> authenticity </w:t>
      </w:r>
      <w:r w:rsidRPr="00A34B31">
        <w:rPr>
          <w:rFonts w:ascii="Palatino Linotype" w:hAnsi="Palatino Linotype" w:cs="Arial"/>
          <w:sz w:val="20"/>
          <w:szCs w:val="20"/>
        </w:rPr>
        <w:t xml:space="preserve">(0.731),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(0.800) and</w:t>
      </w:r>
      <w:r w:rsidRPr="00A34B31">
        <w:rPr>
          <w:rFonts w:ascii="Palatino Linotype" w:hAnsi="Palatino Linotype" w:cs="Arial"/>
          <w:i/>
          <w:iCs/>
          <w:sz w:val="20"/>
          <w:szCs w:val="20"/>
        </w:rPr>
        <w:t xml:space="preserve"> prospects</w:t>
      </w:r>
      <w:r w:rsidRPr="00A34B31">
        <w:rPr>
          <w:rFonts w:ascii="Palatino Linotype" w:hAnsi="Palatino Linotype" w:cs="Arial"/>
          <w:sz w:val="20"/>
          <w:szCs w:val="20"/>
        </w:rPr>
        <w:t xml:space="preserve"> (0.626) exceeded the acceptable level of 0.5, thus confirming the convergent validity. The results of all items' loadings, reliability and convergent validity of the measurement model are listed in Table </w:t>
      </w:r>
      <w:r w:rsidR="00B565FF" w:rsidRPr="00A34B31">
        <w:rPr>
          <w:rFonts w:ascii="Palatino Linotype" w:hAnsi="Palatino Linotype" w:cs="Arial"/>
          <w:sz w:val="20"/>
          <w:szCs w:val="20"/>
        </w:rPr>
        <w:t>2</w:t>
      </w:r>
      <w:r w:rsidRPr="00A34B31">
        <w:rPr>
          <w:rFonts w:ascii="Palatino Linotype" w:hAnsi="Palatino Linotype" w:cs="Arial"/>
          <w:sz w:val="20"/>
          <w:szCs w:val="20"/>
        </w:rPr>
        <w:t>.</w:t>
      </w:r>
      <w:r w:rsidRPr="00A34B31">
        <w:rPr>
          <w:rFonts w:ascii="Palatino Linotype" w:hAnsi="Palatino Linotype" w:cs="Arial"/>
          <w:smallCaps/>
          <w:sz w:val="20"/>
          <w:szCs w:val="20"/>
        </w:rPr>
        <w:t xml:space="preserve"> </w:t>
      </w:r>
    </w:p>
    <w:p w14:paraId="18DB2E0A" w14:textId="7EFBBC6A" w:rsidR="00B565FF" w:rsidRPr="0097681D" w:rsidRDefault="00B565FF" w:rsidP="00B565FF">
      <w:pPr>
        <w:pStyle w:val="Caption"/>
        <w:keepNext/>
        <w:rPr>
          <w:rFonts w:ascii="Palatino Linotype" w:hAnsi="Palatino Linotype" w:cs="Arial"/>
          <w:i w:val="0"/>
          <w:iCs w:val="0"/>
          <w:color w:val="000000" w:themeColor="text1"/>
        </w:rPr>
      </w:pPr>
      <w:r w:rsidRPr="0097681D">
        <w:rPr>
          <w:rFonts w:ascii="Palatino Linotype" w:hAnsi="Palatino Linotype" w:cs="Arial"/>
          <w:b/>
          <w:bCs/>
          <w:i w:val="0"/>
          <w:iCs w:val="0"/>
          <w:color w:val="000000" w:themeColor="text1"/>
        </w:rPr>
        <w:t xml:space="preserve">Table </w:t>
      </w:r>
      <w:r w:rsidRPr="0097681D">
        <w:rPr>
          <w:rFonts w:ascii="Palatino Linotype" w:hAnsi="Palatino Linotype" w:cs="Arial"/>
          <w:b/>
          <w:bCs/>
          <w:i w:val="0"/>
          <w:iCs w:val="0"/>
          <w:color w:val="000000" w:themeColor="text1"/>
        </w:rPr>
        <w:fldChar w:fldCharType="begin"/>
      </w:r>
      <w:r w:rsidRPr="0097681D">
        <w:rPr>
          <w:rFonts w:ascii="Palatino Linotype" w:hAnsi="Palatino Linotype" w:cs="Arial"/>
          <w:b/>
          <w:bCs/>
          <w:i w:val="0"/>
          <w:iCs w:val="0"/>
          <w:color w:val="000000" w:themeColor="text1"/>
        </w:rPr>
        <w:instrText xml:space="preserve"> SEQ Table \* ARABIC </w:instrText>
      </w:r>
      <w:r w:rsidRPr="0097681D">
        <w:rPr>
          <w:rFonts w:ascii="Palatino Linotype" w:hAnsi="Palatino Linotype" w:cs="Arial"/>
          <w:b/>
          <w:bCs/>
          <w:i w:val="0"/>
          <w:iCs w:val="0"/>
          <w:color w:val="000000" w:themeColor="text1"/>
        </w:rPr>
        <w:fldChar w:fldCharType="separate"/>
      </w:r>
      <w:r w:rsidR="00AD1BAD" w:rsidRPr="0097681D">
        <w:rPr>
          <w:rFonts w:ascii="Palatino Linotype" w:hAnsi="Palatino Linotype" w:cs="Arial"/>
          <w:b/>
          <w:bCs/>
          <w:i w:val="0"/>
          <w:iCs w:val="0"/>
          <w:noProof/>
          <w:color w:val="000000" w:themeColor="text1"/>
        </w:rPr>
        <w:t>2</w:t>
      </w:r>
      <w:r w:rsidRPr="0097681D">
        <w:rPr>
          <w:rFonts w:ascii="Palatino Linotype" w:hAnsi="Palatino Linotype" w:cs="Arial"/>
          <w:b/>
          <w:bCs/>
          <w:i w:val="0"/>
          <w:iCs w:val="0"/>
          <w:color w:val="000000" w:themeColor="text1"/>
        </w:rPr>
        <w:fldChar w:fldCharType="end"/>
      </w:r>
      <w:r w:rsidR="0097681D">
        <w:rPr>
          <w:rFonts w:ascii="Palatino Linotype" w:hAnsi="Palatino Linotype" w:cs="Arial"/>
          <w:b/>
          <w:bCs/>
          <w:i w:val="0"/>
          <w:iCs w:val="0"/>
          <w:color w:val="000000" w:themeColor="text1"/>
        </w:rPr>
        <w:t>.</w:t>
      </w:r>
      <w:r w:rsidRPr="0097681D">
        <w:rPr>
          <w:rFonts w:ascii="Palatino Linotype" w:hAnsi="Palatino Linotype" w:cs="Arial"/>
          <w:i w:val="0"/>
          <w:iCs w:val="0"/>
          <w:color w:val="000000" w:themeColor="text1"/>
        </w:rPr>
        <w:t xml:space="preserve"> Indicator’s loadings, Reliability and Convergent Validity of the Measurement Models</w:t>
      </w:r>
    </w:p>
    <w:tbl>
      <w:tblPr>
        <w:tblW w:w="4815" w:type="pct"/>
        <w:jc w:val="center"/>
        <w:tblBorders>
          <w:top w:val="single" w:sz="8" w:space="0" w:color="auto"/>
        </w:tblBorders>
        <w:tblLook w:val="04A0" w:firstRow="1" w:lastRow="0" w:firstColumn="1" w:lastColumn="0" w:noHBand="0" w:noVBand="1"/>
      </w:tblPr>
      <w:tblGrid>
        <w:gridCol w:w="1395"/>
        <w:gridCol w:w="1039"/>
        <w:gridCol w:w="1060"/>
        <w:gridCol w:w="1911"/>
        <w:gridCol w:w="1205"/>
        <w:gridCol w:w="826"/>
        <w:gridCol w:w="1250"/>
      </w:tblGrid>
      <w:tr w:rsidR="00B565FF" w:rsidRPr="00A34B31" w14:paraId="00A97453" w14:textId="77777777" w:rsidTr="00B565FF">
        <w:trPr>
          <w:jc w:val="center"/>
        </w:trPr>
        <w:tc>
          <w:tcPr>
            <w:tcW w:w="824" w:type="pct"/>
            <w:tcBorders>
              <w:top w:val="single" w:sz="8" w:space="0" w:color="auto"/>
              <w:bottom w:val="single" w:sz="8" w:space="0" w:color="auto"/>
            </w:tcBorders>
            <w:shd w:val="clear" w:color="auto" w:fill="auto"/>
          </w:tcPr>
          <w:p w14:paraId="29EA5B49"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Latent Variable</w:t>
            </w:r>
          </w:p>
        </w:tc>
        <w:tc>
          <w:tcPr>
            <w:tcW w:w="619" w:type="pct"/>
            <w:tcBorders>
              <w:top w:val="single" w:sz="8" w:space="0" w:color="auto"/>
              <w:bottom w:val="single" w:sz="8" w:space="0" w:color="auto"/>
            </w:tcBorders>
            <w:shd w:val="clear" w:color="auto" w:fill="auto"/>
          </w:tcPr>
          <w:p w14:paraId="1EBCD10B"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Items</w:t>
            </w:r>
          </w:p>
        </w:tc>
        <w:tc>
          <w:tcPr>
            <w:tcW w:w="585" w:type="pct"/>
            <w:tcBorders>
              <w:top w:val="single" w:sz="8" w:space="0" w:color="auto"/>
              <w:bottom w:val="single" w:sz="8" w:space="0" w:color="auto"/>
            </w:tcBorders>
            <w:shd w:val="clear" w:color="auto" w:fill="auto"/>
          </w:tcPr>
          <w:p w14:paraId="4CAC5E73"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Loadings</w:t>
            </w:r>
          </w:p>
        </w:tc>
        <w:tc>
          <w:tcPr>
            <w:tcW w:w="1121" w:type="pct"/>
            <w:tcBorders>
              <w:top w:val="single" w:sz="8" w:space="0" w:color="auto"/>
              <w:bottom w:val="single" w:sz="8" w:space="0" w:color="auto"/>
            </w:tcBorders>
            <w:shd w:val="clear" w:color="auto" w:fill="auto"/>
          </w:tcPr>
          <w:p w14:paraId="0BB03840"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Convergent Validity</w:t>
            </w:r>
          </w:p>
          <w:p w14:paraId="026A93E5"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(AVE)</w:t>
            </w:r>
          </w:p>
        </w:tc>
        <w:tc>
          <w:tcPr>
            <w:tcW w:w="660" w:type="pct"/>
            <w:tcBorders>
              <w:top w:val="single" w:sz="8" w:space="0" w:color="auto"/>
              <w:bottom w:val="single" w:sz="8" w:space="0" w:color="auto"/>
            </w:tcBorders>
            <w:shd w:val="clear" w:color="auto" w:fill="auto"/>
          </w:tcPr>
          <w:p w14:paraId="4DB864D9"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Composite Reliability</w:t>
            </w:r>
          </w:p>
          <w:p w14:paraId="3601BC91"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(CR)</w:t>
            </w:r>
          </w:p>
        </w:tc>
        <w:tc>
          <w:tcPr>
            <w:tcW w:w="496" w:type="pct"/>
            <w:tcBorders>
              <w:top w:val="single" w:sz="8" w:space="0" w:color="auto"/>
              <w:bottom w:val="single" w:sz="8" w:space="0" w:color="auto"/>
            </w:tcBorders>
            <w:shd w:val="clear" w:color="auto" w:fill="auto"/>
          </w:tcPr>
          <w:p w14:paraId="7BABC816"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rho (</w:t>
            </w:r>
            <w:proofErr w:type="spellStart"/>
            <w:r w:rsidRPr="00A34B31">
              <w:rPr>
                <w:rFonts w:ascii="Palatino Linotype" w:hAnsi="Palatino Linotype" w:cs="Arial"/>
                <w:b/>
                <w:bCs/>
                <w:sz w:val="20"/>
                <w:szCs w:val="20"/>
              </w:rPr>
              <w:t>ρ</w:t>
            </w:r>
            <w:r w:rsidRPr="00A34B31">
              <w:rPr>
                <w:rFonts w:ascii="Palatino Linotype" w:hAnsi="Palatino Linotype" w:cs="Arial"/>
                <w:b/>
                <w:bCs/>
                <w:sz w:val="20"/>
                <w:szCs w:val="20"/>
                <w:vertAlign w:val="subscript"/>
              </w:rPr>
              <w:t>A</w:t>
            </w:r>
            <w:proofErr w:type="spellEnd"/>
            <w:r w:rsidRPr="00A34B31">
              <w:rPr>
                <w:rFonts w:ascii="Palatino Linotype" w:hAnsi="Palatino Linotype" w:cs="Arial"/>
                <w:b/>
                <w:bCs/>
                <w:sz w:val="20"/>
                <w:szCs w:val="20"/>
              </w:rPr>
              <w:t>)</w:t>
            </w:r>
          </w:p>
        </w:tc>
        <w:tc>
          <w:tcPr>
            <w:tcW w:w="695" w:type="pct"/>
            <w:tcBorders>
              <w:top w:val="single" w:sz="8" w:space="0" w:color="auto"/>
              <w:bottom w:val="single" w:sz="8" w:space="0" w:color="auto"/>
            </w:tcBorders>
            <w:shd w:val="clear" w:color="auto" w:fill="auto"/>
          </w:tcPr>
          <w:p w14:paraId="0827E3CA"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Cronbach’s Alpha</w:t>
            </w:r>
          </w:p>
          <w:p w14:paraId="118D9C14" w14:textId="7EC692B5" w:rsidR="00B565FF" w:rsidRPr="00A34B31" w:rsidRDefault="00B565FF" w:rsidP="00B565FF">
            <w:pPr>
              <w:jc w:val="center"/>
              <w:rPr>
                <w:rFonts w:ascii="Palatino Linotype" w:hAnsi="Palatino Linotype" w:cs="Arial"/>
                <w:b/>
                <w:bCs/>
                <w:sz w:val="20"/>
                <w:szCs w:val="20"/>
              </w:rPr>
            </w:pPr>
            <w:r w:rsidRPr="00A34B31">
              <w:rPr>
                <w:rFonts w:ascii="Palatino Linotype" w:hAnsi="Palatino Linotype" w:cs="Arial"/>
                <w:b/>
                <w:bCs/>
                <w:sz w:val="20"/>
                <w:szCs w:val="20"/>
              </w:rPr>
              <w:t>(α)</w:t>
            </w:r>
          </w:p>
        </w:tc>
      </w:tr>
      <w:tr w:rsidR="00B565FF" w:rsidRPr="00A34B31" w14:paraId="5C95A841" w14:textId="77777777" w:rsidTr="00B565FF">
        <w:trPr>
          <w:jc w:val="center"/>
        </w:trPr>
        <w:tc>
          <w:tcPr>
            <w:tcW w:w="824" w:type="pct"/>
            <w:vMerge w:val="restart"/>
            <w:tcBorders>
              <w:top w:val="single" w:sz="8" w:space="0" w:color="auto"/>
            </w:tcBorders>
            <w:shd w:val="clear" w:color="auto" w:fill="auto"/>
          </w:tcPr>
          <w:p w14:paraId="4B156DF4" w14:textId="77777777" w:rsidR="00D96E15" w:rsidRPr="00A34B31" w:rsidRDefault="00D96E15" w:rsidP="004C1841">
            <w:pPr>
              <w:jc w:val="center"/>
              <w:rPr>
                <w:rFonts w:ascii="Palatino Linotype" w:hAnsi="Palatino Linotype" w:cs="Arial"/>
                <w:sz w:val="20"/>
                <w:szCs w:val="20"/>
              </w:rPr>
            </w:pPr>
          </w:p>
          <w:p w14:paraId="6AEF0DC8" w14:textId="77777777" w:rsidR="00D96E15" w:rsidRPr="00A34B31" w:rsidRDefault="00D96E15" w:rsidP="004C1841">
            <w:pPr>
              <w:jc w:val="center"/>
              <w:rPr>
                <w:rFonts w:ascii="Palatino Linotype" w:hAnsi="Palatino Linotype" w:cs="Arial"/>
                <w:sz w:val="20"/>
                <w:szCs w:val="20"/>
              </w:rPr>
            </w:pPr>
          </w:p>
          <w:p w14:paraId="7FE04B72" w14:textId="1028090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Accessibility</w:t>
            </w:r>
          </w:p>
          <w:p w14:paraId="5ABB5690" w14:textId="77777777" w:rsidR="00B565FF" w:rsidRPr="00A34B31" w:rsidRDefault="00B565FF" w:rsidP="004C1841">
            <w:pPr>
              <w:jc w:val="center"/>
              <w:rPr>
                <w:rFonts w:ascii="Palatino Linotype" w:hAnsi="Palatino Linotype" w:cs="Arial"/>
                <w:sz w:val="20"/>
                <w:szCs w:val="20"/>
              </w:rPr>
            </w:pPr>
          </w:p>
        </w:tc>
        <w:tc>
          <w:tcPr>
            <w:tcW w:w="619" w:type="pct"/>
            <w:tcBorders>
              <w:top w:val="single" w:sz="8" w:space="0" w:color="auto"/>
            </w:tcBorders>
            <w:shd w:val="clear" w:color="auto" w:fill="auto"/>
          </w:tcPr>
          <w:p w14:paraId="5FF4CB52" w14:textId="77777777" w:rsidR="00B565FF" w:rsidRPr="00A34B31" w:rsidRDefault="00B565FF" w:rsidP="004C1841">
            <w:pPr>
              <w:jc w:val="center"/>
              <w:rPr>
                <w:rFonts w:ascii="Palatino Linotype" w:hAnsi="Palatino Linotype" w:cs="Arial"/>
                <w:sz w:val="20"/>
                <w:szCs w:val="20"/>
              </w:rPr>
            </w:pPr>
            <w:r w:rsidRPr="00A34B31">
              <w:rPr>
                <w:rFonts w:ascii="Calibri" w:hAnsi="Calibri" w:cs="Calibri"/>
                <w:sz w:val="20"/>
                <w:szCs w:val="20"/>
              </w:rPr>
              <w:t>﻿</w:t>
            </w:r>
            <w:r w:rsidRPr="00A34B31">
              <w:rPr>
                <w:rFonts w:ascii="Palatino Linotype" w:hAnsi="Palatino Linotype" w:cs="Arial"/>
                <w:sz w:val="20"/>
                <w:szCs w:val="20"/>
              </w:rPr>
              <w:t>access_1</w:t>
            </w:r>
          </w:p>
        </w:tc>
        <w:tc>
          <w:tcPr>
            <w:tcW w:w="585" w:type="pct"/>
            <w:tcBorders>
              <w:top w:val="single" w:sz="8" w:space="0" w:color="auto"/>
            </w:tcBorders>
            <w:shd w:val="clear" w:color="auto" w:fill="auto"/>
          </w:tcPr>
          <w:p w14:paraId="4D28F00A"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0.738</w:t>
            </w:r>
          </w:p>
        </w:tc>
        <w:tc>
          <w:tcPr>
            <w:tcW w:w="1121" w:type="pct"/>
            <w:vMerge w:val="restart"/>
            <w:tcBorders>
              <w:top w:val="single" w:sz="8" w:space="0" w:color="auto"/>
            </w:tcBorders>
            <w:shd w:val="clear" w:color="auto" w:fill="auto"/>
          </w:tcPr>
          <w:p w14:paraId="368D9503"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0.625</w:t>
            </w:r>
          </w:p>
        </w:tc>
        <w:tc>
          <w:tcPr>
            <w:tcW w:w="660" w:type="pct"/>
            <w:vMerge w:val="restart"/>
            <w:tcBorders>
              <w:top w:val="single" w:sz="8" w:space="0" w:color="auto"/>
            </w:tcBorders>
            <w:shd w:val="clear" w:color="auto" w:fill="auto"/>
          </w:tcPr>
          <w:p w14:paraId="709A64B6"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0.909</w:t>
            </w:r>
          </w:p>
        </w:tc>
        <w:tc>
          <w:tcPr>
            <w:tcW w:w="496" w:type="pct"/>
            <w:vMerge w:val="restart"/>
            <w:tcBorders>
              <w:top w:val="single" w:sz="8" w:space="0" w:color="auto"/>
            </w:tcBorders>
            <w:shd w:val="clear" w:color="auto" w:fill="auto"/>
          </w:tcPr>
          <w:p w14:paraId="6E16850A"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0.887</w:t>
            </w:r>
          </w:p>
        </w:tc>
        <w:tc>
          <w:tcPr>
            <w:tcW w:w="695" w:type="pct"/>
            <w:vMerge w:val="restart"/>
            <w:tcBorders>
              <w:top w:val="single" w:sz="8" w:space="0" w:color="auto"/>
            </w:tcBorders>
            <w:shd w:val="clear" w:color="auto" w:fill="auto"/>
          </w:tcPr>
          <w:p w14:paraId="70FAB243"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0.880</w:t>
            </w:r>
          </w:p>
        </w:tc>
      </w:tr>
      <w:tr w:rsidR="00B565FF" w:rsidRPr="00A34B31" w14:paraId="523293BC" w14:textId="77777777" w:rsidTr="00B565FF">
        <w:trPr>
          <w:jc w:val="center"/>
        </w:trPr>
        <w:tc>
          <w:tcPr>
            <w:tcW w:w="824" w:type="pct"/>
            <w:vMerge/>
          </w:tcPr>
          <w:p w14:paraId="74649F73"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5345F6D0"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access_2</w:t>
            </w:r>
          </w:p>
        </w:tc>
        <w:tc>
          <w:tcPr>
            <w:tcW w:w="585" w:type="pct"/>
            <w:shd w:val="clear" w:color="auto" w:fill="auto"/>
          </w:tcPr>
          <w:p w14:paraId="3E1A631A"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0.739</w:t>
            </w:r>
          </w:p>
        </w:tc>
        <w:tc>
          <w:tcPr>
            <w:tcW w:w="1121" w:type="pct"/>
            <w:vMerge/>
          </w:tcPr>
          <w:p w14:paraId="1558B89C" w14:textId="77777777" w:rsidR="00B565FF" w:rsidRPr="00A34B31" w:rsidRDefault="00B565FF" w:rsidP="004C1841">
            <w:pPr>
              <w:jc w:val="center"/>
              <w:rPr>
                <w:rFonts w:ascii="Palatino Linotype" w:hAnsi="Palatino Linotype" w:cs="Arial"/>
                <w:sz w:val="20"/>
                <w:szCs w:val="20"/>
              </w:rPr>
            </w:pPr>
          </w:p>
        </w:tc>
        <w:tc>
          <w:tcPr>
            <w:tcW w:w="660" w:type="pct"/>
            <w:vMerge/>
          </w:tcPr>
          <w:p w14:paraId="07AEFC30" w14:textId="77777777" w:rsidR="00B565FF" w:rsidRPr="00A34B31" w:rsidRDefault="00B565FF" w:rsidP="004C1841">
            <w:pPr>
              <w:jc w:val="center"/>
              <w:rPr>
                <w:rFonts w:ascii="Palatino Linotype" w:hAnsi="Palatino Linotype" w:cs="Arial"/>
                <w:sz w:val="20"/>
                <w:szCs w:val="20"/>
              </w:rPr>
            </w:pPr>
          </w:p>
        </w:tc>
        <w:tc>
          <w:tcPr>
            <w:tcW w:w="496" w:type="pct"/>
            <w:vMerge/>
          </w:tcPr>
          <w:p w14:paraId="5F0D63CD" w14:textId="77777777" w:rsidR="00B565FF" w:rsidRPr="00A34B31" w:rsidRDefault="00B565FF" w:rsidP="004C1841">
            <w:pPr>
              <w:jc w:val="center"/>
              <w:rPr>
                <w:rFonts w:ascii="Palatino Linotype" w:hAnsi="Palatino Linotype" w:cs="Arial"/>
                <w:sz w:val="20"/>
                <w:szCs w:val="20"/>
              </w:rPr>
            </w:pPr>
          </w:p>
        </w:tc>
        <w:tc>
          <w:tcPr>
            <w:tcW w:w="695" w:type="pct"/>
            <w:vMerge/>
          </w:tcPr>
          <w:p w14:paraId="1FBA8950" w14:textId="77777777" w:rsidR="00B565FF" w:rsidRPr="00A34B31" w:rsidRDefault="00B565FF" w:rsidP="004C1841">
            <w:pPr>
              <w:jc w:val="center"/>
              <w:rPr>
                <w:rFonts w:ascii="Palatino Linotype" w:hAnsi="Palatino Linotype" w:cs="Arial"/>
                <w:sz w:val="20"/>
                <w:szCs w:val="20"/>
              </w:rPr>
            </w:pPr>
          </w:p>
        </w:tc>
      </w:tr>
      <w:tr w:rsidR="00B565FF" w:rsidRPr="00A34B31" w14:paraId="202AE0D1" w14:textId="77777777" w:rsidTr="00B565FF">
        <w:trPr>
          <w:jc w:val="center"/>
        </w:trPr>
        <w:tc>
          <w:tcPr>
            <w:tcW w:w="824" w:type="pct"/>
            <w:vMerge/>
          </w:tcPr>
          <w:p w14:paraId="795A6CAF"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1D086A2A"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access_3</w:t>
            </w:r>
          </w:p>
        </w:tc>
        <w:tc>
          <w:tcPr>
            <w:tcW w:w="585" w:type="pct"/>
            <w:shd w:val="clear" w:color="auto" w:fill="auto"/>
          </w:tcPr>
          <w:p w14:paraId="66DD9902"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0.883</w:t>
            </w:r>
          </w:p>
        </w:tc>
        <w:tc>
          <w:tcPr>
            <w:tcW w:w="1121" w:type="pct"/>
            <w:vMerge/>
          </w:tcPr>
          <w:p w14:paraId="5E43D411" w14:textId="77777777" w:rsidR="00B565FF" w:rsidRPr="00A34B31" w:rsidRDefault="00B565FF" w:rsidP="004C1841">
            <w:pPr>
              <w:jc w:val="center"/>
              <w:rPr>
                <w:rFonts w:ascii="Palatino Linotype" w:hAnsi="Palatino Linotype" w:cs="Arial"/>
                <w:sz w:val="20"/>
                <w:szCs w:val="20"/>
              </w:rPr>
            </w:pPr>
          </w:p>
        </w:tc>
        <w:tc>
          <w:tcPr>
            <w:tcW w:w="660" w:type="pct"/>
            <w:vMerge/>
          </w:tcPr>
          <w:p w14:paraId="6B2B710E" w14:textId="77777777" w:rsidR="00B565FF" w:rsidRPr="00A34B31" w:rsidRDefault="00B565FF" w:rsidP="004C1841">
            <w:pPr>
              <w:jc w:val="center"/>
              <w:rPr>
                <w:rFonts w:ascii="Palatino Linotype" w:hAnsi="Palatino Linotype" w:cs="Arial"/>
                <w:sz w:val="20"/>
                <w:szCs w:val="20"/>
              </w:rPr>
            </w:pPr>
          </w:p>
        </w:tc>
        <w:tc>
          <w:tcPr>
            <w:tcW w:w="496" w:type="pct"/>
            <w:vMerge/>
          </w:tcPr>
          <w:p w14:paraId="7C9D20F7" w14:textId="77777777" w:rsidR="00B565FF" w:rsidRPr="00A34B31" w:rsidRDefault="00B565FF" w:rsidP="004C1841">
            <w:pPr>
              <w:jc w:val="center"/>
              <w:rPr>
                <w:rFonts w:ascii="Palatino Linotype" w:hAnsi="Palatino Linotype" w:cs="Arial"/>
                <w:sz w:val="20"/>
                <w:szCs w:val="20"/>
              </w:rPr>
            </w:pPr>
          </w:p>
        </w:tc>
        <w:tc>
          <w:tcPr>
            <w:tcW w:w="695" w:type="pct"/>
            <w:vMerge/>
          </w:tcPr>
          <w:p w14:paraId="33069FBD" w14:textId="77777777" w:rsidR="00B565FF" w:rsidRPr="00A34B31" w:rsidRDefault="00B565FF" w:rsidP="004C1841">
            <w:pPr>
              <w:jc w:val="center"/>
              <w:rPr>
                <w:rFonts w:ascii="Palatino Linotype" w:hAnsi="Palatino Linotype" w:cs="Arial"/>
                <w:sz w:val="20"/>
                <w:szCs w:val="20"/>
              </w:rPr>
            </w:pPr>
          </w:p>
        </w:tc>
      </w:tr>
      <w:tr w:rsidR="00B565FF" w:rsidRPr="00A34B31" w14:paraId="7F7F738C" w14:textId="77777777" w:rsidTr="00B565FF">
        <w:trPr>
          <w:jc w:val="center"/>
        </w:trPr>
        <w:tc>
          <w:tcPr>
            <w:tcW w:w="824" w:type="pct"/>
            <w:vMerge/>
          </w:tcPr>
          <w:p w14:paraId="27FF6C86"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0CF305CF"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access_4</w:t>
            </w:r>
          </w:p>
        </w:tc>
        <w:tc>
          <w:tcPr>
            <w:tcW w:w="585" w:type="pct"/>
            <w:shd w:val="clear" w:color="auto" w:fill="auto"/>
          </w:tcPr>
          <w:p w14:paraId="6232815B"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0.826</w:t>
            </w:r>
          </w:p>
        </w:tc>
        <w:tc>
          <w:tcPr>
            <w:tcW w:w="1121" w:type="pct"/>
            <w:vMerge/>
          </w:tcPr>
          <w:p w14:paraId="469971E0" w14:textId="77777777" w:rsidR="00B565FF" w:rsidRPr="00A34B31" w:rsidRDefault="00B565FF" w:rsidP="004C1841">
            <w:pPr>
              <w:jc w:val="center"/>
              <w:rPr>
                <w:rFonts w:ascii="Palatino Linotype" w:hAnsi="Palatino Linotype" w:cs="Arial"/>
                <w:sz w:val="20"/>
                <w:szCs w:val="20"/>
              </w:rPr>
            </w:pPr>
          </w:p>
        </w:tc>
        <w:tc>
          <w:tcPr>
            <w:tcW w:w="660" w:type="pct"/>
            <w:vMerge/>
          </w:tcPr>
          <w:p w14:paraId="07B274D9" w14:textId="77777777" w:rsidR="00B565FF" w:rsidRPr="00A34B31" w:rsidRDefault="00B565FF" w:rsidP="004C1841">
            <w:pPr>
              <w:jc w:val="center"/>
              <w:rPr>
                <w:rFonts w:ascii="Palatino Linotype" w:hAnsi="Palatino Linotype" w:cs="Arial"/>
                <w:sz w:val="20"/>
                <w:szCs w:val="20"/>
              </w:rPr>
            </w:pPr>
          </w:p>
        </w:tc>
        <w:tc>
          <w:tcPr>
            <w:tcW w:w="496" w:type="pct"/>
            <w:vMerge/>
          </w:tcPr>
          <w:p w14:paraId="64394D78" w14:textId="77777777" w:rsidR="00B565FF" w:rsidRPr="00A34B31" w:rsidRDefault="00B565FF" w:rsidP="004C1841">
            <w:pPr>
              <w:jc w:val="center"/>
              <w:rPr>
                <w:rFonts w:ascii="Palatino Linotype" w:hAnsi="Palatino Linotype" w:cs="Arial"/>
                <w:sz w:val="20"/>
                <w:szCs w:val="20"/>
              </w:rPr>
            </w:pPr>
          </w:p>
        </w:tc>
        <w:tc>
          <w:tcPr>
            <w:tcW w:w="695" w:type="pct"/>
            <w:vMerge/>
          </w:tcPr>
          <w:p w14:paraId="055DEDFB" w14:textId="77777777" w:rsidR="00B565FF" w:rsidRPr="00A34B31" w:rsidRDefault="00B565FF" w:rsidP="004C1841">
            <w:pPr>
              <w:jc w:val="center"/>
              <w:rPr>
                <w:rFonts w:ascii="Palatino Linotype" w:hAnsi="Palatino Linotype" w:cs="Arial"/>
                <w:sz w:val="20"/>
                <w:szCs w:val="20"/>
              </w:rPr>
            </w:pPr>
          </w:p>
        </w:tc>
      </w:tr>
      <w:tr w:rsidR="00B565FF" w:rsidRPr="00A34B31" w14:paraId="4B1E7AAF" w14:textId="77777777" w:rsidTr="00B565FF">
        <w:trPr>
          <w:jc w:val="center"/>
        </w:trPr>
        <w:tc>
          <w:tcPr>
            <w:tcW w:w="824" w:type="pct"/>
            <w:vMerge/>
          </w:tcPr>
          <w:p w14:paraId="5780B8FF"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0045E14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access_5</w:t>
            </w:r>
          </w:p>
        </w:tc>
        <w:tc>
          <w:tcPr>
            <w:tcW w:w="585" w:type="pct"/>
            <w:shd w:val="clear" w:color="auto" w:fill="auto"/>
          </w:tcPr>
          <w:p w14:paraId="13E06E6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0.775</w:t>
            </w:r>
          </w:p>
        </w:tc>
        <w:tc>
          <w:tcPr>
            <w:tcW w:w="1121" w:type="pct"/>
            <w:vMerge/>
          </w:tcPr>
          <w:p w14:paraId="23F8712A" w14:textId="77777777" w:rsidR="00B565FF" w:rsidRPr="00A34B31" w:rsidRDefault="00B565FF" w:rsidP="004C1841">
            <w:pPr>
              <w:jc w:val="center"/>
              <w:rPr>
                <w:rFonts w:ascii="Palatino Linotype" w:hAnsi="Palatino Linotype" w:cs="Arial"/>
                <w:sz w:val="20"/>
                <w:szCs w:val="20"/>
              </w:rPr>
            </w:pPr>
          </w:p>
        </w:tc>
        <w:tc>
          <w:tcPr>
            <w:tcW w:w="660" w:type="pct"/>
            <w:vMerge/>
          </w:tcPr>
          <w:p w14:paraId="0D1A10E3" w14:textId="77777777" w:rsidR="00B565FF" w:rsidRPr="00A34B31" w:rsidRDefault="00B565FF" w:rsidP="004C1841">
            <w:pPr>
              <w:jc w:val="center"/>
              <w:rPr>
                <w:rFonts w:ascii="Palatino Linotype" w:hAnsi="Palatino Linotype" w:cs="Arial"/>
                <w:sz w:val="20"/>
                <w:szCs w:val="20"/>
              </w:rPr>
            </w:pPr>
          </w:p>
        </w:tc>
        <w:tc>
          <w:tcPr>
            <w:tcW w:w="496" w:type="pct"/>
            <w:vMerge/>
          </w:tcPr>
          <w:p w14:paraId="3C069C19" w14:textId="77777777" w:rsidR="00B565FF" w:rsidRPr="00A34B31" w:rsidRDefault="00B565FF" w:rsidP="004C1841">
            <w:pPr>
              <w:jc w:val="center"/>
              <w:rPr>
                <w:rFonts w:ascii="Palatino Linotype" w:hAnsi="Palatino Linotype" w:cs="Arial"/>
                <w:sz w:val="20"/>
                <w:szCs w:val="20"/>
              </w:rPr>
            </w:pPr>
          </w:p>
        </w:tc>
        <w:tc>
          <w:tcPr>
            <w:tcW w:w="695" w:type="pct"/>
            <w:vMerge/>
          </w:tcPr>
          <w:p w14:paraId="649F376F" w14:textId="77777777" w:rsidR="00B565FF" w:rsidRPr="00A34B31" w:rsidRDefault="00B565FF" w:rsidP="004C1841">
            <w:pPr>
              <w:jc w:val="center"/>
              <w:rPr>
                <w:rFonts w:ascii="Palatino Linotype" w:hAnsi="Palatino Linotype" w:cs="Arial"/>
                <w:sz w:val="20"/>
                <w:szCs w:val="20"/>
              </w:rPr>
            </w:pPr>
          </w:p>
        </w:tc>
      </w:tr>
      <w:tr w:rsidR="00B565FF" w:rsidRPr="00A34B31" w14:paraId="5D675656" w14:textId="77777777" w:rsidTr="00B565FF">
        <w:trPr>
          <w:jc w:val="center"/>
        </w:trPr>
        <w:tc>
          <w:tcPr>
            <w:tcW w:w="824" w:type="pct"/>
            <w:vMerge/>
          </w:tcPr>
          <w:p w14:paraId="6B5571D9"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47FD8FB6"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access_6</w:t>
            </w:r>
          </w:p>
        </w:tc>
        <w:tc>
          <w:tcPr>
            <w:tcW w:w="585" w:type="pct"/>
            <w:shd w:val="clear" w:color="auto" w:fill="auto"/>
          </w:tcPr>
          <w:p w14:paraId="657F18F3"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0.771</w:t>
            </w:r>
          </w:p>
        </w:tc>
        <w:tc>
          <w:tcPr>
            <w:tcW w:w="1121" w:type="pct"/>
            <w:vMerge/>
          </w:tcPr>
          <w:p w14:paraId="57ED0854" w14:textId="77777777" w:rsidR="00B565FF" w:rsidRPr="00A34B31" w:rsidRDefault="00B565FF" w:rsidP="004C1841">
            <w:pPr>
              <w:jc w:val="center"/>
              <w:rPr>
                <w:rFonts w:ascii="Palatino Linotype" w:hAnsi="Palatino Linotype" w:cs="Arial"/>
                <w:sz w:val="20"/>
                <w:szCs w:val="20"/>
              </w:rPr>
            </w:pPr>
          </w:p>
        </w:tc>
        <w:tc>
          <w:tcPr>
            <w:tcW w:w="660" w:type="pct"/>
            <w:vMerge/>
          </w:tcPr>
          <w:p w14:paraId="3B65677E" w14:textId="77777777" w:rsidR="00B565FF" w:rsidRPr="00A34B31" w:rsidRDefault="00B565FF" w:rsidP="004C1841">
            <w:pPr>
              <w:jc w:val="center"/>
              <w:rPr>
                <w:rFonts w:ascii="Palatino Linotype" w:hAnsi="Palatino Linotype" w:cs="Arial"/>
                <w:sz w:val="20"/>
                <w:szCs w:val="20"/>
              </w:rPr>
            </w:pPr>
          </w:p>
        </w:tc>
        <w:tc>
          <w:tcPr>
            <w:tcW w:w="496" w:type="pct"/>
            <w:vMerge/>
          </w:tcPr>
          <w:p w14:paraId="3C40129B" w14:textId="77777777" w:rsidR="00B565FF" w:rsidRPr="00A34B31" w:rsidRDefault="00B565FF" w:rsidP="004C1841">
            <w:pPr>
              <w:jc w:val="center"/>
              <w:rPr>
                <w:rFonts w:ascii="Palatino Linotype" w:hAnsi="Palatino Linotype" w:cs="Arial"/>
                <w:sz w:val="20"/>
                <w:szCs w:val="20"/>
              </w:rPr>
            </w:pPr>
          </w:p>
        </w:tc>
        <w:tc>
          <w:tcPr>
            <w:tcW w:w="695" w:type="pct"/>
            <w:vMerge/>
          </w:tcPr>
          <w:p w14:paraId="0116A93E" w14:textId="77777777" w:rsidR="00B565FF" w:rsidRPr="00A34B31" w:rsidRDefault="00B565FF" w:rsidP="004C1841">
            <w:pPr>
              <w:jc w:val="center"/>
              <w:rPr>
                <w:rFonts w:ascii="Palatino Linotype" w:hAnsi="Palatino Linotype" w:cs="Arial"/>
                <w:sz w:val="20"/>
                <w:szCs w:val="20"/>
              </w:rPr>
            </w:pPr>
          </w:p>
        </w:tc>
      </w:tr>
      <w:tr w:rsidR="00B565FF" w:rsidRPr="00A34B31" w14:paraId="5DA60891" w14:textId="77777777" w:rsidTr="00B565FF">
        <w:trPr>
          <w:jc w:val="center"/>
        </w:trPr>
        <w:tc>
          <w:tcPr>
            <w:tcW w:w="824" w:type="pct"/>
            <w:vMerge w:val="restart"/>
            <w:shd w:val="clear" w:color="auto" w:fill="auto"/>
          </w:tcPr>
          <w:p w14:paraId="001D9416" w14:textId="77777777" w:rsidR="00D96E15" w:rsidRPr="00A34B31" w:rsidRDefault="00D96E15" w:rsidP="004C1841">
            <w:pPr>
              <w:jc w:val="center"/>
              <w:rPr>
                <w:rFonts w:ascii="Palatino Linotype" w:hAnsi="Palatino Linotype" w:cs="Arial"/>
                <w:sz w:val="20"/>
                <w:szCs w:val="20"/>
              </w:rPr>
            </w:pPr>
          </w:p>
          <w:p w14:paraId="6067FE87" w14:textId="6FF0B35B"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Affordability</w:t>
            </w:r>
          </w:p>
          <w:p w14:paraId="109C6BD2"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5BE1048B"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afford_1</w:t>
            </w:r>
          </w:p>
        </w:tc>
        <w:tc>
          <w:tcPr>
            <w:tcW w:w="585" w:type="pct"/>
            <w:shd w:val="clear" w:color="auto" w:fill="auto"/>
          </w:tcPr>
          <w:p w14:paraId="62783D9B"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0.845</w:t>
            </w:r>
          </w:p>
        </w:tc>
        <w:tc>
          <w:tcPr>
            <w:tcW w:w="1121" w:type="pct"/>
            <w:vMerge w:val="restart"/>
            <w:shd w:val="clear" w:color="auto" w:fill="auto"/>
          </w:tcPr>
          <w:p w14:paraId="39E05FD7"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0.614</w:t>
            </w:r>
          </w:p>
        </w:tc>
        <w:tc>
          <w:tcPr>
            <w:tcW w:w="660" w:type="pct"/>
            <w:vMerge w:val="restart"/>
            <w:shd w:val="clear" w:color="auto" w:fill="auto"/>
          </w:tcPr>
          <w:p w14:paraId="6FC9909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0.864</w:t>
            </w:r>
          </w:p>
        </w:tc>
        <w:tc>
          <w:tcPr>
            <w:tcW w:w="496" w:type="pct"/>
            <w:vMerge w:val="restart"/>
            <w:shd w:val="clear" w:color="auto" w:fill="auto"/>
          </w:tcPr>
          <w:p w14:paraId="22BD2117"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0.816</w:t>
            </w:r>
          </w:p>
        </w:tc>
        <w:tc>
          <w:tcPr>
            <w:tcW w:w="695" w:type="pct"/>
            <w:vMerge w:val="restart"/>
            <w:shd w:val="clear" w:color="auto" w:fill="auto"/>
          </w:tcPr>
          <w:p w14:paraId="4CAB2B3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0.792</w:t>
            </w:r>
          </w:p>
        </w:tc>
      </w:tr>
      <w:tr w:rsidR="00B565FF" w:rsidRPr="00A34B31" w14:paraId="64B3ADD0" w14:textId="77777777" w:rsidTr="00B565FF">
        <w:trPr>
          <w:jc w:val="center"/>
        </w:trPr>
        <w:tc>
          <w:tcPr>
            <w:tcW w:w="824" w:type="pct"/>
            <w:vMerge/>
          </w:tcPr>
          <w:p w14:paraId="45A37ADE"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2BAD687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afford_2</w:t>
            </w:r>
          </w:p>
        </w:tc>
        <w:tc>
          <w:tcPr>
            <w:tcW w:w="585" w:type="pct"/>
            <w:shd w:val="clear" w:color="auto" w:fill="auto"/>
          </w:tcPr>
          <w:p w14:paraId="368DAAEC"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0.824</w:t>
            </w:r>
          </w:p>
        </w:tc>
        <w:tc>
          <w:tcPr>
            <w:tcW w:w="1121" w:type="pct"/>
            <w:vMerge/>
          </w:tcPr>
          <w:p w14:paraId="73E2E5B7" w14:textId="77777777" w:rsidR="00B565FF" w:rsidRPr="00A34B31" w:rsidRDefault="00B565FF" w:rsidP="004C1841">
            <w:pPr>
              <w:jc w:val="center"/>
              <w:rPr>
                <w:rFonts w:ascii="Palatino Linotype" w:hAnsi="Palatino Linotype" w:cs="Arial"/>
                <w:sz w:val="20"/>
                <w:szCs w:val="20"/>
              </w:rPr>
            </w:pPr>
          </w:p>
        </w:tc>
        <w:tc>
          <w:tcPr>
            <w:tcW w:w="660" w:type="pct"/>
            <w:vMerge/>
          </w:tcPr>
          <w:p w14:paraId="62939058" w14:textId="77777777" w:rsidR="00B565FF" w:rsidRPr="00A34B31" w:rsidRDefault="00B565FF" w:rsidP="004C1841">
            <w:pPr>
              <w:jc w:val="center"/>
              <w:rPr>
                <w:rFonts w:ascii="Palatino Linotype" w:hAnsi="Palatino Linotype" w:cs="Arial"/>
                <w:sz w:val="20"/>
                <w:szCs w:val="20"/>
              </w:rPr>
            </w:pPr>
          </w:p>
        </w:tc>
        <w:tc>
          <w:tcPr>
            <w:tcW w:w="496" w:type="pct"/>
            <w:vMerge/>
          </w:tcPr>
          <w:p w14:paraId="52156B57" w14:textId="77777777" w:rsidR="00B565FF" w:rsidRPr="00A34B31" w:rsidRDefault="00B565FF" w:rsidP="004C1841">
            <w:pPr>
              <w:jc w:val="center"/>
              <w:rPr>
                <w:rFonts w:ascii="Palatino Linotype" w:hAnsi="Palatino Linotype" w:cs="Arial"/>
                <w:sz w:val="20"/>
                <w:szCs w:val="20"/>
              </w:rPr>
            </w:pPr>
          </w:p>
        </w:tc>
        <w:tc>
          <w:tcPr>
            <w:tcW w:w="695" w:type="pct"/>
            <w:vMerge/>
          </w:tcPr>
          <w:p w14:paraId="1AC3CD9D" w14:textId="77777777" w:rsidR="00B565FF" w:rsidRPr="00A34B31" w:rsidRDefault="00B565FF" w:rsidP="004C1841">
            <w:pPr>
              <w:jc w:val="center"/>
              <w:rPr>
                <w:rFonts w:ascii="Palatino Linotype" w:hAnsi="Palatino Linotype" w:cs="Arial"/>
                <w:sz w:val="20"/>
                <w:szCs w:val="20"/>
              </w:rPr>
            </w:pPr>
          </w:p>
        </w:tc>
      </w:tr>
      <w:tr w:rsidR="00B565FF" w:rsidRPr="00A34B31" w14:paraId="6C7BF92C" w14:textId="77777777" w:rsidTr="00B565FF">
        <w:trPr>
          <w:jc w:val="center"/>
        </w:trPr>
        <w:tc>
          <w:tcPr>
            <w:tcW w:w="824" w:type="pct"/>
            <w:vMerge/>
          </w:tcPr>
          <w:p w14:paraId="5C200417"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5349C60A"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afford_3</w:t>
            </w:r>
          </w:p>
        </w:tc>
        <w:tc>
          <w:tcPr>
            <w:tcW w:w="585" w:type="pct"/>
            <w:shd w:val="clear" w:color="auto" w:fill="auto"/>
          </w:tcPr>
          <w:p w14:paraId="503F45BF"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0.753</w:t>
            </w:r>
          </w:p>
        </w:tc>
        <w:tc>
          <w:tcPr>
            <w:tcW w:w="1121" w:type="pct"/>
            <w:vMerge/>
          </w:tcPr>
          <w:p w14:paraId="2663A19B" w14:textId="77777777" w:rsidR="00B565FF" w:rsidRPr="00A34B31" w:rsidRDefault="00B565FF" w:rsidP="004C1841">
            <w:pPr>
              <w:jc w:val="center"/>
              <w:rPr>
                <w:rFonts w:ascii="Palatino Linotype" w:hAnsi="Palatino Linotype" w:cs="Arial"/>
                <w:sz w:val="20"/>
                <w:szCs w:val="20"/>
              </w:rPr>
            </w:pPr>
          </w:p>
        </w:tc>
        <w:tc>
          <w:tcPr>
            <w:tcW w:w="660" w:type="pct"/>
            <w:vMerge/>
          </w:tcPr>
          <w:p w14:paraId="573B7C64" w14:textId="77777777" w:rsidR="00B565FF" w:rsidRPr="00A34B31" w:rsidRDefault="00B565FF" w:rsidP="004C1841">
            <w:pPr>
              <w:jc w:val="center"/>
              <w:rPr>
                <w:rFonts w:ascii="Palatino Linotype" w:hAnsi="Palatino Linotype" w:cs="Arial"/>
                <w:sz w:val="20"/>
                <w:szCs w:val="20"/>
              </w:rPr>
            </w:pPr>
          </w:p>
        </w:tc>
        <w:tc>
          <w:tcPr>
            <w:tcW w:w="496" w:type="pct"/>
            <w:vMerge/>
          </w:tcPr>
          <w:p w14:paraId="201FF44D" w14:textId="77777777" w:rsidR="00B565FF" w:rsidRPr="00A34B31" w:rsidRDefault="00B565FF" w:rsidP="004C1841">
            <w:pPr>
              <w:jc w:val="center"/>
              <w:rPr>
                <w:rFonts w:ascii="Palatino Linotype" w:hAnsi="Palatino Linotype" w:cs="Arial"/>
                <w:sz w:val="20"/>
                <w:szCs w:val="20"/>
              </w:rPr>
            </w:pPr>
          </w:p>
        </w:tc>
        <w:tc>
          <w:tcPr>
            <w:tcW w:w="695" w:type="pct"/>
            <w:vMerge/>
          </w:tcPr>
          <w:p w14:paraId="04EBFE00" w14:textId="77777777" w:rsidR="00B565FF" w:rsidRPr="00A34B31" w:rsidRDefault="00B565FF" w:rsidP="004C1841">
            <w:pPr>
              <w:jc w:val="center"/>
              <w:rPr>
                <w:rFonts w:ascii="Palatino Linotype" w:hAnsi="Palatino Linotype" w:cs="Arial"/>
                <w:sz w:val="20"/>
                <w:szCs w:val="20"/>
              </w:rPr>
            </w:pPr>
          </w:p>
        </w:tc>
      </w:tr>
      <w:tr w:rsidR="00B565FF" w:rsidRPr="00A34B31" w14:paraId="2107C641" w14:textId="77777777" w:rsidTr="00B565FF">
        <w:trPr>
          <w:jc w:val="center"/>
        </w:trPr>
        <w:tc>
          <w:tcPr>
            <w:tcW w:w="824" w:type="pct"/>
            <w:vMerge/>
          </w:tcPr>
          <w:p w14:paraId="6B130F82"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5546D840"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afford_4</w:t>
            </w:r>
          </w:p>
        </w:tc>
        <w:tc>
          <w:tcPr>
            <w:tcW w:w="585" w:type="pct"/>
            <w:shd w:val="clear" w:color="auto" w:fill="auto"/>
          </w:tcPr>
          <w:p w14:paraId="19E2E9FE"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0.706</w:t>
            </w:r>
          </w:p>
        </w:tc>
        <w:tc>
          <w:tcPr>
            <w:tcW w:w="1121" w:type="pct"/>
            <w:vMerge/>
          </w:tcPr>
          <w:p w14:paraId="3137677A" w14:textId="77777777" w:rsidR="00B565FF" w:rsidRPr="00A34B31" w:rsidRDefault="00B565FF" w:rsidP="004C1841">
            <w:pPr>
              <w:jc w:val="center"/>
              <w:rPr>
                <w:rFonts w:ascii="Palatino Linotype" w:hAnsi="Palatino Linotype" w:cs="Arial"/>
                <w:sz w:val="20"/>
                <w:szCs w:val="20"/>
              </w:rPr>
            </w:pPr>
          </w:p>
        </w:tc>
        <w:tc>
          <w:tcPr>
            <w:tcW w:w="660" w:type="pct"/>
            <w:vMerge/>
          </w:tcPr>
          <w:p w14:paraId="3589819F" w14:textId="77777777" w:rsidR="00B565FF" w:rsidRPr="00A34B31" w:rsidRDefault="00B565FF" w:rsidP="004C1841">
            <w:pPr>
              <w:jc w:val="center"/>
              <w:rPr>
                <w:rFonts w:ascii="Palatino Linotype" w:hAnsi="Palatino Linotype" w:cs="Arial"/>
                <w:sz w:val="20"/>
                <w:szCs w:val="20"/>
              </w:rPr>
            </w:pPr>
          </w:p>
        </w:tc>
        <w:tc>
          <w:tcPr>
            <w:tcW w:w="496" w:type="pct"/>
            <w:vMerge/>
          </w:tcPr>
          <w:p w14:paraId="773E837B" w14:textId="77777777" w:rsidR="00B565FF" w:rsidRPr="00A34B31" w:rsidRDefault="00B565FF" w:rsidP="004C1841">
            <w:pPr>
              <w:jc w:val="center"/>
              <w:rPr>
                <w:rFonts w:ascii="Palatino Linotype" w:hAnsi="Palatino Linotype" w:cs="Arial"/>
                <w:sz w:val="20"/>
                <w:szCs w:val="20"/>
              </w:rPr>
            </w:pPr>
          </w:p>
        </w:tc>
        <w:tc>
          <w:tcPr>
            <w:tcW w:w="695" w:type="pct"/>
            <w:vMerge/>
          </w:tcPr>
          <w:p w14:paraId="3446F3E7" w14:textId="77777777" w:rsidR="00B565FF" w:rsidRPr="00A34B31" w:rsidRDefault="00B565FF" w:rsidP="004C1841">
            <w:pPr>
              <w:jc w:val="center"/>
              <w:rPr>
                <w:rFonts w:ascii="Palatino Linotype" w:hAnsi="Palatino Linotype" w:cs="Arial"/>
                <w:sz w:val="20"/>
                <w:szCs w:val="20"/>
              </w:rPr>
            </w:pPr>
          </w:p>
        </w:tc>
      </w:tr>
      <w:tr w:rsidR="00B565FF" w:rsidRPr="00A34B31" w14:paraId="12466F1F" w14:textId="77777777" w:rsidTr="00B565FF">
        <w:trPr>
          <w:jc w:val="center"/>
        </w:trPr>
        <w:tc>
          <w:tcPr>
            <w:tcW w:w="824" w:type="pct"/>
            <w:vMerge w:val="restart"/>
            <w:shd w:val="clear" w:color="auto" w:fill="auto"/>
          </w:tcPr>
          <w:p w14:paraId="296822B8" w14:textId="77777777" w:rsidR="00D96E15" w:rsidRPr="00A34B31" w:rsidRDefault="00D96E15" w:rsidP="004C1841">
            <w:pPr>
              <w:jc w:val="center"/>
              <w:rPr>
                <w:rFonts w:ascii="Palatino Linotype" w:hAnsi="Palatino Linotype" w:cs="Arial"/>
                <w:sz w:val="20"/>
                <w:szCs w:val="20"/>
              </w:rPr>
            </w:pPr>
          </w:p>
          <w:p w14:paraId="424D5D37" w14:textId="09C6C45F"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Authenticity</w:t>
            </w:r>
          </w:p>
        </w:tc>
        <w:tc>
          <w:tcPr>
            <w:tcW w:w="619" w:type="pct"/>
            <w:shd w:val="clear" w:color="auto" w:fill="auto"/>
          </w:tcPr>
          <w:p w14:paraId="2CFDEA43"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authen_1</w:t>
            </w:r>
          </w:p>
        </w:tc>
        <w:tc>
          <w:tcPr>
            <w:tcW w:w="585" w:type="pct"/>
            <w:shd w:val="clear" w:color="auto" w:fill="auto"/>
          </w:tcPr>
          <w:p w14:paraId="2410D9AB"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0.874</w:t>
            </w:r>
          </w:p>
        </w:tc>
        <w:tc>
          <w:tcPr>
            <w:tcW w:w="1121" w:type="pct"/>
            <w:vMerge w:val="restart"/>
            <w:shd w:val="clear" w:color="auto" w:fill="auto"/>
          </w:tcPr>
          <w:p w14:paraId="357B39FB"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0.731</w:t>
            </w:r>
          </w:p>
        </w:tc>
        <w:tc>
          <w:tcPr>
            <w:tcW w:w="660" w:type="pct"/>
            <w:vMerge w:val="restart"/>
            <w:shd w:val="clear" w:color="auto" w:fill="auto"/>
          </w:tcPr>
          <w:p w14:paraId="536C2940"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0.891</w:t>
            </w:r>
          </w:p>
        </w:tc>
        <w:tc>
          <w:tcPr>
            <w:tcW w:w="496" w:type="pct"/>
            <w:vMerge w:val="restart"/>
            <w:shd w:val="clear" w:color="auto" w:fill="auto"/>
          </w:tcPr>
          <w:p w14:paraId="777758A2"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0.821</w:t>
            </w:r>
          </w:p>
        </w:tc>
        <w:tc>
          <w:tcPr>
            <w:tcW w:w="695" w:type="pct"/>
            <w:vMerge w:val="restart"/>
            <w:shd w:val="clear" w:color="auto" w:fill="auto"/>
          </w:tcPr>
          <w:p w14:paraId="38903DA2"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0.816</w:t>
            </w:r>
          </w:p>
          <w:p w14:paraId="10993038" w14:textId="77777777" w:rsidR="00B565FF" w:rsidRPr="00A34B31" w:rsidRDefault="00B565FF" w:rsidP="004C1841">
            <w:pPr>
              <w:jc w:val="center"/>
              <w:rPr>
                <w:rFonts w:ascii="Palatino Linotype" w:hAnsi="Palatino Linotype" w:cs="Arial"/>
                <w:sz w:val="20"/>
                <w:szCs w:val="20"/>
              </w:rPr>
            </w:pPr>
          </w:p>
          <w:p w14:paraId="04217306" w14:textId="77777777" w:rsidR="00B565FF" w:rsidRPr="00A34B31" w:rsidRDefault="00B565FF" w:rsidP="00C12F1E">
            <w:pPr>
              <w:rPr>
                <w:rFonts w:ascii="Palatino Linotype" w:hAnsi="Palatino Linotype" w:cs="Arial"/>
                <w:sz w:val="20"/>
                <w:szCs w:val="20"/>
              </w:rPr>
            </w:pPr>
          </w:p>
        </w:tc>
      </w:tr>
      <w:tr w:rsidR="00B565FF" w:rsidRPr="00A34B31" w14:paraId="1E4C8D10" w14:textId="77777777" w:rsidTr="00B565FF">
        <w:trPr>
          <w:jc w:val="center"/>
        </w:trPr>
        <w:tc>
          <w:tcPr>
            <w:tcW w:w="824" w:type="pct"/>
            <w:vMerge/>
          </w:tcPr>
          <w:p w14:paraId="3321A5BF"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2CE04DAE"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authen_2</w:t>
            </w:r>
          </w:p>
        </w:tc>
        <w:tc>
          <w:tcPr>
            <w:tcW w:w="585" w:type="pct"/>
            <w:shd w:val="clear" w:color="auto" w:fill="auto"/>
          </w:tcPr>
          <w:p w14:paraId="3410D604"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0.883</w:t>
            </w:r>
          </w:p>
        </w:tc>
        <w:tc>
          <w:tcPr>
            <w:tcW w:w="1121" w:type="pct"/>
            <w:vMerge/>
          </w:tcPr>
          <w:p w14:paraId="04EF2E13" w14:textId="77777777" w:rsidR="00B565FF" w:rsidRPr="00A34B31" w:rsidRDefault="00B565FF" w:rsidP="004C1841">
            <w:pPr>
              <w:jc w:val="center"/>
              <w:rPr>
                <w:rFonts w:ascii="Palatino Linotype" w:hAnsi="Palatino Linotype" w:cs="Arial"/>
                <w:sz w:val="20"/>
                <w:szCs w:val="20"/>
              </w:rPr>
            </w:pPr>
          </w:p>
        </w:tc>
        <w:tc>
          <w:tcPr>
            <w:tcW w:w="660" w:type="pct"/>
            <w:vMerge/>
          </w:tcPr>
          <w:p w14:paraId="66C7417A" w14:textId="77777777" w:rsidR="00B565FF" w:rsidRPr="00A34B31" w:rsidRDefault="00B565FF" w:rsidP="004C1841">
            <w:pPr>
              <w:jc w:val="center"/>
              <w:rPr>
                <w:rFonts w:ascii="Palatino Linotype" w:hAnsi="Palatino Linotype" w:cs="Arial"/>
                <w:sz w:val="20"/>
                <w:szCs w:val="20"/>
              </w:rPr>
            </w:pPr>
          </w:p>
        </w:tc>
        <w:tc>
          <w:tcPr>
            <w:tcW w:w="496" w:type="pct"/>
            <w:vMerge/>
          </w:tcPr>
          <w:p w14:paraId="0527D677" w14:textId="77777777" w:rsidR="00B565FF" w:rsidRPr="00A34B31" w:rsidRDefault="00B565FF" w:rsidP="004C1841">
            <w:pPr>
              <w:jc w:val="center"/>
              <w:rPr>
                <w:rFonts w:ascii="Palatino Linotype" w:hAnsi="Palatino Linotype" w:cs="Arial"/>
                <w:sz w:val="20"/>
                <w:szCs w:val="20"/>
              </w:rPr>
            </w:pPr>
          </w:p>
        </w:tc>
        <w:tc>
          <w:tcPr>
            <w:tcW w:w="695" w:type="pct"/>
            <w:vMerge/>
          </w:tcPr>
          <w:p w14:paraId="645B5158" w14:textId="77777777" w:rsidR="00B565FF" w:rsidRPr="00A34B31" w:rsidRDefault="00B565FF" w:rsidP="004C1841">
            <w:pPr>
              <w:jc w:val="center"/>
              <w:rPr>
                <w:rFonts w:ascii="Palatino Linotype" w:hAnsi="Palatino Linotype" w:cs="Arial"/>
                <w:sz w:val="20"/>
                <w:szCs w:val="20"/>
              </w:rPr>
            </w:pPr>
          </w:p>
        </w:tc>
      </w:tr>
      <w:tr w:rsidR="00B565FF" w:rsidRPr="00A34B31" w14:paraId="2230AE45" w14:textId="77777777" w:rsidTr="00C12F1E">
        <w:trPr>
          <w:trHeight w:val="349"/>
          <w:jc w:val="center"/>
        </w:trPr>
        <w:tc>
          <w:tcPr>
            <w:tcW w:w="824" w:type="pct"/>
            <w:vMerge/>
          </w:tcPr>
          <w:p w14:paraId="79CC6E75"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32B681EE"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authen_3</w:t>
            </w:r>
          </w:p>
        </w:tc>
        <w:tc>
          <w:tcPr>
            <w:tcW w:w="585" w:type="pct"/>
            <w:shd w:val="clear" w:color="auto" w:fill="auto"/>
          </w:tcPr>
          <w:p w14:paraId="1EA35204"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0.806</w:t>
            </w:r>
          </w:p>
        </w:tc>
        <w:tc>
          <w:tcPr>
            <w:tcW w:w="1121" w:type="pct"/>
            <w:vMerge/>
          </w:tcPr>
          <w:p w14:paraId="7A8E3306" w14:textId="77777777" w:rsidR="00B565FF" w:rsidRPr="00A34B31" w:rsidRDefault="00B565FF" w:rsidP="004C1841">
            <w:pPr>
              <w:jc w:val="center"/>
              <w:rPr>
                <w:rFonts w:ascii="Palatino Linotype" w:hAnsi="Palatino Linotype" w:cs="Arial"/>
                <w:sz w:val="20"/>
                <w:szCs w:val="20"/>
              </w:rPr>
            </w:pPr>
          </w:p>
        </w:tc>
        <w:tc>
          <w:tcPr>
            <w:tcW w:w="660" w:type="pct"/>
            <w:vMerge/>
          </w:tcPr>
          <w:p w14:paraId="3C4869A3" w14:textId="77777777" w:rsidR="00B565FF" w:rsidRPr="00A34B31" w:rsidRDefault="00B565FF" w:rsidP="004C1841">
            <w:pPr>
              <w:jc w:val="center"/>
              <w:rPr>
                <w:rFonts w:ascii="Palatino Linotype" w:hAnsi="Palatino Linotype" w:cs="Arial"/>
                <w:sz w:val="20"/>
                <w:szCs w:val="20"/>
              </w:rPr>
            </w:pPr>
          </w:p>
        </w:tc>
        <w:tc>
          <w:tcPr>
            <w:tcW w:w="496" w:type="pct"/>
            <w:vMerge/>
          </w:tcPr>
          <w:p w14:paraId="410960D1" w14:textId="77777777" w:rsidR="00B565FF" w:rsidRPr="00A34B31" w:rsidRDefault="00B565FF" w:rsidP="004C1841">
            <w:pPr>
              <w:jc w:val="center"/>
              <w:rPr>
                <w:rFonts w:ascii="Palatino Linotype" w:hAnsi="Palatino Linotype" w:cs="Arial"/>
                <w:sz w:val="20"/>
                <w:szCs w:val="20"/>
              </w:rPr>
            </w:pPr>
          </w:p>
        </w:tc>
        <w:tc>
          <w:tcPr>
            <w:tcW w:w="695" w:type="pct"/>
            <w:vMerge/>
          </w:tcPr>
          <w:p w14:paraId="1FD3FA29" w14:textId="77777777" w:rsidR="00B565FF" w:rsidRPr="00A34B31" w:rsidRDefault="00B565FF" w:rsidP="004C1841">
            <w:pPr>
              <w:jc w:val="center"/>
              <w:rPr>
                <w:rFonts w:ascii="Palatino Linotype" w:hAnsi="Palatino Linotype" w:cs="Arial"/>
                <w:sz w:val="20"/>
                <w:szCs w:val="20"/>
              </w:rPr>
            </w:pPr>
          </w:p>
        </w:tc>
      </w:tr>
      <w:tr w:rsidR="00B565FF" w:rsidRPr="00A34B31" w14:paraId="4E0475C9" w14:textId="77777777" w:rsidTr="00B565FF">
        <w:trPr>
          <w:jc w:val="center"/>
        </w:trPr>
        <w:tc>
          <w:tcPr>
            <w:tcW w:w="824" w:type="pct"/>
            <w:vMerge w:val="restart"/>
            <w:shd w:val="clear" w:color="auto" w:fill="auto"/>
          </w:tcPr>
          <w:p w14:paraId="35681A93" w14:textId="77777777" w:rsidR="00D96E15" w:rsidRPr="00A34B31" w:rsidRDefault="00D96E15" w:rsidP="004C1841">
            <w:pPr>
              <w:jc w:val="center"/>
              <w:rPr>
                <w:rFonts w:ascii="Palatino Linotype" w:hAnsi="Palatino Linotype" w:cs="Arial"/>
                <w:sz w:val="20"/>
                <w:szCs w:val="20"/>
              </w:rPr>
            </w:pPr>
          </w:p>
          <w:p w14:paraId="409A4975" w14:textId="1B08A329"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Extendibility</w:t>
            </w:r>
          </w:p>
          <w:p w14:paraId="7A00F6C6"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12081201"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extend_1</w:t>
            </w:r>
          </w:p>
        </w:tc>
        <w:tc>
          <w:tcPr>
            <w:tcW w:w="585" w:type="pct"/>
            <w:shd w:val="clear" w:color="auto" w:fill="auto"/>
          </w:tcPr>
          <w:p w14:paraId="5AA75E71"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0.841</w:t>
            </w:r>
          </w:p>
        </w:tc>
        <w:tc>
          <w:tcPr>
            <w:tcW w:w="1121" w:type="pct"/>
            <w:vMerge w:val="restart"/>
            <w:shd w:val="clear" w:color="auto" w:fill="auto"/>
          </w:tcPr>
          <w:p w14:paraId="61DF0A16"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0.801</w:t>
            </w:r>
          </w:p>
        </w:tc>
        <w:tc>
          <w:tcPr>
            <w:tcW w:w="660" w:type="pct"/>
            <w:vMerge w:val="restart"/>
            <w:shd w:val="clear" w:color="auto" w:fill="auto"/>
          </w:tcPr>
          <w:p w14:paraId="4492E38E"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0.923</w:t>
            </w:r>
          </w:p>
        </w:tc>
        <w:tc>
          <w:tcPr>
            <w:tcW w:w="496" w:type="pct"/>
            <w:vMerge w:val="restart"/>
            <w:shd w:val="clear" w:color="auto" w:fill="auto"/>
          </w:tcPr>
          <w:p w14:paraId="52309833"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0.901</w:t>
            </w:r>
          </w:p>
        </w:tc>
        <w:tc>
          <w:tcPr>
            <w:tcW w:w="695" w:type="pct"/>
            <w:vMerge w:val="restart"/>
            <w:shd w:val="clear" w:color="auto" w:fill="auto"/>
          </w:tcPr>
          <w:p w14:paraId="2D4BBFA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0.876</w:t>
            </w:r>
          </w:p>
        </w:tc>
      </w:tr>
      <w:tr w:rsidR="00B565FF" w:rsidRPr="00A34B31" w14:paraId="295F3B87" w14:textId="77777777" w:rsidTr="00B565FF">
        <w:trPr>
          <w:jc w:val="center"/>
        </w:trPr>
        <w:tc>
          <w:tcPr>
            <w:tcW w:w="824" w:type="pct"/>
            <w:vMerge/>
          </w:tcPr>
          <w:p w14:paraId="1C276D20"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2F921495"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extend_2</w:t>
            </w:r>
          </w:p>
        </w:tc>
        <w:tc>
          <w:tcPr>
            <w:tcW w:w="585" w:type="pct"/>
            <w:shd w:val="clear" w:color="auto" w:fill="auto"/>
          </w:tcPr>
          <w:p w14:paraId="122C5533"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0.911</w:t>
            </w:r>
          </w:p>
        </w:tc>
        <w:tc>
          <w:tcPr>
            <w:tcW w:w="1121" w:type="pct"/>
            <w:vMerge/>
          </w:tcPr>
          <w:p w14:paraId="49CD3A6D" w14:textId="77777777" w:rsidR="00B565FF" w:rsidRPr="00A34B31" w:rsidRDefault="00B565FF" w:rsidP="004C1841">
            <w:pPr>
              <w:jc w:val="center"/>
              <w:rPr>
                <w:rFonts w:ascii="Palatino Linotype" w:hAnsi="Palatino Linotype" w:cs="Arial"/>
                <w:sz w:val="20"/>
                <w:szCs w:val="20"/>
              </w:rPr>
            </w:pPr>
          </w:p>
        </w:tc>
        <w:tc>
          <w:tcPr>
            <w:tcW w:w="660" w:type="pct"/>
            <w:vMerge/>
          </w:tcPr>
          <w:p w14:paraId="61474A94" w14:textId="77777777" w:rsidR="00B565FF" w:rsidRPr="00A34B31" w:rsidRDefault="00B565FF" w:rsidP="004C1841">
            <w:pPr>
              <w:jc w:val="center"/>
              <w:rPr>
                <w:rFonts w:ascii="Palatino Linotype" w:hAnsi="Palatino Linotype" w:cs="Arial"/>
                <w:sz w:val="20"/>
                <w:szCs w:val="20"/>
              </w:rPr>
            </w:pPr>
          </w:p>
        </w:tc>
        <w:tc>
          <w:tcPr>
            <w:tcW w:w="496" w:type="pct"/>
            <w:vMerge/>
          </w:tcPr>
          <w:p w14:paraId="0704E796" w14:textId="77777777" w:rsidR="00B565FF" w:rsidRPr="00A34B31" w:rsidRDefault="00B565FF" w:rsidP="004C1841">
            <w:pPr>
              <w:jc w:val="center"/>
              <w:rPr>
                <w:rFonts w:ascii="Palatino Linotype" w:hAnsi="Palatino Linotype" w:cs="Arial"/>
                <w:sz w:val="20"/>
                <w:szCs w:val="20"/>
              </w:rPr>
            </w:pPr>
          </w:p>
        </w:tc>
        <w:tc>
          <w:tcPr>
            <w:tcW w:w="695" w:type="pct"/>
            <w:vMerge/>
          </w:tcPr>
          <w:p w14:paraId="62351478" w14:textId="77777777" w:rsidR="00B565FF" w:rsidRPr="00A34B31" w:rsidRDefault="00B565FF" w:rsidP="004C1841">
            <w:pPr>
              <w:jc w:val="center"/>
              <w:rPr>
                <w:rFonts w:ascii="Palatino Linotype" w:hAnsi="Palatino Linotype" w:cs="Arial"/>
                <w:sz w:val="20"/>
                <w:szCs w:val="20"/>
              </w:rPr>
            </w:pPr>
          </w:p>
        </w:tc>
      </w:tr>
      <w:tr w:rsidR="00B565FF" w:rsidRPr="00A34B31" w14:paraId="4C9B79A6" w14:textId="77777777" w:rsidTr="00B565FF">
        <w:trPr>
          <w:jc w:val="center"/>
        </w:trPr>
        <w:tc>
          <w:tcPr>
            <w:tcW w:w="824" w:type="pct"/>
            <w:vMerge/>
          </w:tcPr>
          <w:p w14:paraId="457B6E27"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2B3DAC48"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extend_3</w:t>
            </w:r>
          </w:p>
        </w:tc>
        <w:tc>
          <w:tcPr>
            <w:tcW w:w="585" w:type="pct"/>
            <w:shd w:val="clear" w:color="auto" w:fill="auto"/>
          </w:tcPr>
          <w:p w14:paraId="7806FF06"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0.929</w:t>
            </w:r>
          </w:p>
        </w:tc>
        <w:tc>
          <w:tcPr>
            <w:tcW w:w="1121" w:type="pct"/>
            <w:vMerge/>
          </w:tcPr>
          <w:p w14:paraId="3F728436" w14:textId="77777777" w:rsidR="00B565FF" w:rsidRPr="00A34B31" w:rsidRDefault="00B565FF" w:rsidP="004C1841">
            <w:pPr>
              <w:jc w:val="center"/>
              <w:rPr>
                <w:rFonts w:ascii="Palatino Linotype" w:hAnsi="Palatino Linotype" w:cs="Arial"/>
                <w:sz w:val="20"/>
                <w:szCs w:val="20"/>
              </w:rPr>
            </w:pPr>
          </w:p>
        </w:tc>
        <w:tc>
          <w:tcPr>
            <w:tcW w:w="660" w:type="pct"/>
            <w:vMerge/>
          </w:tcPr>
          <w:p w14:paraId="2746EF59" w14:textId="77777777" w:rsidR="00B565FF" w:rsidRPr="00A34B31" w:rsidRDefault="00B565FF" w:rsidP="004C1841">
            <w:pPr>
              <w:jc w:val="center"/>
              <w:rPr>
                <w:rFonts w:ascii="Palatino Linotype" w:hAnsi="Palatino Linotype" w:cs="Arial"/>
                <w:sz w:val="20"/>
                <w:szCs w:val="20"/>
              </w:rPr>
            </w:pPr>
          </w:p>
        </w:tc>
        <w:tc>
          <w:tcPr>
            <w:tcW w:w="496" w:type="pct"/>
            <w:vMerge/>
          </w:tcPr>
          <w:p w14:paraId="6758FA1A" w14:textId="77777777" w:rsidR="00B565FF" w:rsidRPr="00A34B31" w:rsidRDefault="00B565FF" w:rsidP="004C1841">
            <w:pPr>
              <w:jc w:val="center"/>
              <w:rPr>
                <w:rFonts w:ascii="Palatino Linotype" w:hAnsi="Palatino Linotype" w:cs="Arial"/>
                <w:sz w:val="20"/>
                <w:szCs w:val="20"/>
              </w:rPr>
            </w:pPr>
          </w:p>
        </w:tc>
        <w:tc>
          <w:tcPr>
            <w:tcW w:w="695" w:type="pct"/>
            <w:vMerge/>
          </w:tcPr>
          <w:p w14:paraId="5B7FB04E" w14:textId="77777777" w:rsidR="00B565FF" w:rsidRPr="00A34B31" w:rsidRDefault="00B565FF" w:rsidP="004C1841">
            <w:pPr>
              <w:jc w:val="center"/>
              <w:rPr>
                <w:rFonts w:ascii="Palatino Linotype" w:hAnsi="Palatino Linotype" w:cs="Arial"/>
                <w:sz w:val="20"/>
                <w:szCs w:val="20"/>
              </w:rPr>
            </w:pPr>
          </w:p>
        </w:tc>
      </w:tr>
      <w:tr w:rsidR="00B565FF" w:rsidRPr="00A34B31" w14:paraId="0D0909F6" w14:textId="77777777" w:rsidTr="00B565FF">
        <w:trPr>
          <w:jc w:val="center"/>
        </w:trPr>
        <w:tc>
          <w:tcPr>
            <w:tcW w:w="824" w:type="pct"/>
            <w:vMerge w:val="restart"/>
            <w:shd w:val="clear" w:color="auto" w:fill="auto"/>
          </w:tcPr>
          <w:p w14:paraId="50E19814" w14:textId="77777777" w:rsidR="00D96E15" w:rsidRPr="00A34B31" w:rsidRDefault="00D96E15" w:rsidP="004C1841">
            <w:pPr>
              <w:jc w:val="center"/>
              <w:rPr>
                <w:rFonts w:ascii="Palatino Linotype" w:hAnsi="Palatino Linotype" w:cs="Arial"/>
                <w:sz w:val="20"/>
                <w:szCs w:val="20"/>
              </w:rPr>
            </w:pPr>
          </w:p>
          <w:p w14:paraId="0396C2EE" w14:textId="75D03DD9"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Prospects</w:t>
            </w:r>
          </w:p>
        </w:tc>
        <w:tc>
          <w:tcPr>
            <w:tcW w:w="619" w:type="pct"/>
            <w:shd w:val="clear" w:color="auto" w:fill="auto"/>
          </w:tcPr>
          <w:p w14:paraId="49C0CDF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prosp_1</w:t>
            </w:r>
          </w:p>
        </w:tc>
        <w:tc>
          <w:tcPr>
            <w:tcW w:w="585" w:type="pct"/>
            <w:shd w:val="clear" w:color="auto" w:fill="auto"/>
          </w:tcPr>
          <w:p w14:paraId="04AA9510"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0.695</w:t>
            </w:r>
          </w:p>
        </w:tc>
        <w:tc>
          <w:tcPr>
            <w:tcW w:w="1121" w:type="pct"/>
            <w:vMerge w:val="restart"/>
            <w:shd w:val="clear" w:color="auto" w:fill="auto"/>
          </w:tcPr>
          <w:p w14:paraId="1F2544DB"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0.627</w:t>
            </w:r>
          </w:p>
        </w:tc>
        <w:tc>
          <w:tcPr>
            <w:tcW w:w="660" w:type="pct"/>
            <w:vMerge w:val="restart"/>
            <w:shd w:val="clear" w:color="auto" w:fill="auto"/>
          </w:tcPr>
          <w:p w14:paraId="73CF4851"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0.869</w:t>
            </w:r>
          </w:p>
        </w:tc>
        <w:tc>
          <w:tcPr>
            <w:tcW w:w="496" w:type="pct"/>
            <w:vMerge w:val="restart"/>
            <w:shd w:val="clear" w:color="auto" w:fill="auto"/>
          </w:tcPr>
          <w:p w14:paraId="7216458E"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0.834</w:t>
            </w:r>
          </w:p>
        </w:tc>
        <w:tc>
          <w:tcPr>
            <w:tcW w:w="695" w:type="pct"/>
            <w:vMerge w:val="restart"/>
            <w:shd w:val="clear" w:color="auto" w:fill="auto"/>
          </w:tcPr>
          <w:p w14:paraId="5B775BC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0.801</w:t>
            </w:r>
          </w:p>
        </w:tc>
      </w:tr>
      <w:tr w:rsidR="00B565FF" w:rsidRPr="00A34B31" w14:paraId="48FF781F" w14:textId="77777777" w:rsidTr="00B565FF">
        <w:trPr>
          <w:jc w:val="center"/>
        </w:trPr>
        <w:tc>
          <w:tcPr>
            <w:tcW w:w="824" w:type="pct"/>
            <w:vMerge/>
          </w:tcPr>
          <w:p w14:paraId="2ECFD0F9"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7590B98B"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prosp_2</w:t>
            </w:r>
          </w:p>
        </w:tc>
        <w:tc>
          <w:tcPr>
            <w:tcW w:w="585" w:type="pct"/>
            <w:shd w:val="clear" w:color="auto" w:fill="auto"/>
          </w:tcPr>
          <w:p w14:paraId="4C2B0893"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0.753</w:t>
            </w:r>
          </w:p>
        </w:tc>
        <w:tc>
          <w:tcPr>
            <w:tcW w:w="1121" w:type="pct"/>
            <w:vMerge/>
          </w:tcPr>
          <w:p w14:paraId="29F4CBA4" w14:textId="77777777" w:rsidR="00B565FF" w:rsidRPr="00A34B31" w:rsidRDefault="00B565FF" w:rsidP="004C1841">
            <w:pPr>
              <w:jc w:val="center"/>
              <w:rPr>
                <w:rFonts w:ascii="Palatino Linotype" w:hAnsi="Palatino Linotype" w:cs="Arial"/>
                <w:sz w:val="20"/>
                <w:szCs w:val="20"/>
              </w:rPr>
            </w:pPr>
          </w:p>
        </w:tc>
        <w:tc>
          <w:tcPr>
            <w:tcW w:w="660" w:type="pct"/>
            <w:vMerge/>
          </w:tcPr>
          <w:p w14:paraId="2F351D0F" w14:textId="77777777" w:rsidR="00B565FF" w:rsidRPr="00A34B31" w:rsidRDefault="00B565FF" w:rsidP="004C1841">
            <w:pPr>
              <w:jc w:val="center"/>
              <w:rPr>
                <w:rFonts w:ascii="Palatino Linotype" w:hAnsi="Palatino Linotype" w:cs="Arial"/>
                <w:sz w:val="20"/>
                <w:szCs w:val="20"/>
              </w:rPr>
            </w:pPr>
          </w:p>
        </w:tc>
        <w:tc>
          <w:tcPr>
            <w:tcW w:w="496" w:type="pct"/>
            <w:vMerge/>
          </w:tcPr>
          <w:p w14:paraId="23A8910F" w14:textId="77777777" w:rsidR="00B565FF" w:rsidRPr="00A34B31" w:rsidRDefault="00B565FF" w:rsidP="004C1841">
            <w:pPr>
              <w:jc w:val="center"/>
              <w:rPr>
                <w:rFonts w:ascii="Palatino Linotype" w:hAnsi="Palatino Linotype" w:cs="Arial"/>
                <w:sz w:val="20"/>
                <w:szCs w:val="20"/>
              </w:rPr>
            </w:pPr>
          </w:p>
        </w:tc>
        <w:tc>
          <w:tcPr>
            <w:tcW w:w="695" w:type="pct"/>
            <w:vMerge/>
          </w:tcPr>
          <w:p w14:paraId="14D1A04D" w14:textId="77777777" w:rsidR="00B565FF" w:rsidRPr="00A34B31" w:rsidRDefault="00B565FF" w:rsidP="004C1841">
            <w:pPr>
              <w:jc w:val="center"/>
              <w:rPr>
                <w:rFonts w:ascii="Palatino Linotype" w:hAnsi="Palatino Linotype" w:cs="Arial"/>
                <w:sz w:val="20"/>
                <w:szCs w:val="20"/>
              </w:rPr>
            </w:pPr>
          </w:p>
        </w:tc>
      </w:tr>
      <w:tr w:rsidR="00B565FF" w:rsidRPr="00A34B31" w14:paraId="70E926AD" w14:textId="77777777" w:rsidTr="00B565FF">
        <w:trPr>
          <w:jc w:val="center"/>
        </w:trPr>
        <w:tc>
          <w:tcPr>
            <w:tcW w:w="824" w:type="pct"/>
            <w:vMerge/>
          </w:tcPr>
          <w:p w14:paraId="0BB0286A" w14:textId="77777777" w:rsidR="00B565FF" w:rsidRPr="00A34B31" w:rsidRDefault="00B565FF" w:rsidP="004C1841">
            <w:pPr>
              <w:jc w:val="center"/>
              <w:rPr>
                <w:rFonts w:ascii="Palatino Linotype" w:hAnsi="Palatino Linotype" w:cs="Arial"/>
                <w:sz w:val="20"/>
                <w:szCs w:val="20"/>
              </w:rPr>
            </w:pPr>
          </w:p>
        </w:tc>
        <w:tc>
          <w:tcPr>
            <w:tcW w:w="619" w:type="pct"/>
            <w:shd w:val="clear" w:color="auto" w:fill="auto"/>
          </w:tcPr>
          <w:p w14:paraId="000B143F"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prosp_3</w:t>
            </w:r>
          </w:p>
        </w:tc>
        <w:tc>
          <w:tcPr>
            <w:tcW w:w="585" w:type="pct"/>
            <w:shd w:val="clear" w:color="auto" w:fill="auto"/>
          </w:tcPr>
          <w:p w14:paraId="44146F08"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0.886</w:t>
            </w:r>
          </w:p>
        </w:tc>
        <w:tc>
          <w:tcPr>
            <w:tcW w:w="1121" w:type="pct"/>
            <w:vMerge/>
          </w:tcPr>
          <w:p w14:paraId="5EF45DF2" w14:textId="77777777" w:rsidR="00B565FF" w:rsidRPr="00A34B31" w:rsidRDefault="00B565FF" w:rsidP="004C1841">
            <w:pPr>
              <w:jc w:val="center"/>
              <w:rPr>
                <w:rFonts w:ascii="Palatino Linotype" w:hAnsi="Palatino Linotype" w:cs="Arial"/>
                <w:sz w:val="20"/>
                <w:szCs w:val="20"/>
              </w:rPr>
            </w:pPr>
          </w:p>
        </w:tc>
        <w:tc>
          <w:tcPr>
            <w:tcW w:w="660" w:type="pct"/>
            <w:vMerge/>
          </w:tcPr>
          <w:p w14:paraId="5FC504CC" w14:textId="77777777" w:rsidR="00B565FF" w:rsidRPr="00A34B31" w:rsidRDefault="00B565FF" w:rsidP="004C1841">
            <w:pPr>
              <w:jc w:val="center"/>
              <w:rPr>
                <w:rFonts w:ascii="Palatino Linotype" w:hAnsi="Palatino Linotype" w:cs="Arial"/>
                <w:sz w:val="20"/>
                <w:szCs w:val="20"/>
              </w:rPr>
            </w:pPr>
          </w:p>
        </w:tc>
        <w:tc>
          <w:tcPr>
            <w:tcW w:w="496" w:type="pct"/>
            <w:vMerge/>
          </w:tcPr>
          <w:p w14:paraId="2455F7ED" w14:textId="77777777" w:rsidR="00B565FF" w:rsidRPr="00A34B31" w:rsidRDefault="00B565FF" w:rsidP="004C1841">
            <w:pPr>
              <w:jc w:val="center"/>
              <w:rPr>
                <w:rFonts w:ascii="Palatino Linotype" w:hAnsi="Palatino Linotype" w:cs="Arial"/>
                <w:sz w:val="20"/>
                <w:szCs w:val="20"/>
              </w:rPr>
            </w:pPr>
          </w:p>
        </w:tc>
        <w:tc>
          <w:tcPr>
            <w:tcW w:w="695" w:type="pct"/>
            <w:vMerge/>
          </w:tcPr>
          <w:p w14:paraId="11151591" w14:textId="77777777" w:rsidR="00B565FF" w:rsidRPr="00A34B31" w:rsidRDefault="00B565FF" w:rsidP="004C1841">
            <w:pPr>
              <w:jc w:val="center"/>
              <w:rPr>
                <w:rFonts w:ascii="Palatino Linotype" w:hAnsi="Palatino Linotype" w:cs="Arial"/>
                <w:sz w:val="20"/>
                <w:szCs w:val="20"/>
              </w:rPr>
            </w:pPr>
          </w:p>
        </w:tc>
      </w:tr>
      <w:tr w:rsidR="00B565FF" w:rsidRPr="00A34B31" w14:paraId="783360BF" w14:textId="77777777" w:rsidTr="00B565FF">
        <w:trPr>
          <w:jc w:val="center"/>
        </w:trPr>
        <w:tc>
          <w:tcPr>
            <w:tcW w:w="824" w:type="pct"/>
            <w:vMerge/>
            <w:tcBorders>
              <w:bottom w:val="single" w:sz="4" w:space="0" w:color="auto"/>
            </w:tcBorders>
          </w:tcPr>
          <w:p w14:paraId="3B7DB43B" w14:textId="77777777" w:rsidR="00B565FF" w:rsidRPr="00A34B31" w:rsidRDefault="00B565FF" w:rsidP="004C1841">
            <w:pPr>
              <w:jc w:val="center"/>
              <w:rPr>
                <w:rFonts w:ascii="Palatino Linotype" w:hAnsi="Palatino Linotype" w:cs="Arial"/>
                <w:sz w:val="20"/>
                <w:szCs w:val="20"/>
              </w:rPr>
            </w:pPr>
          </w:p>
        </w:tc>
        <w:tc>
          <w:tcPr>
            <w:tcW w:w="619" w:type="pct"/>
            <w:tcBorders>
              <w:bottom w:val="single" w:sz="4" w:space="0" w:color="auto"/>
            </w:tcBorders>
            <w:shd w:val="clear" w:color="auto" w:fill="auto"/>
          </w:tcPr>
          <w:p w14:paraId="60781F29"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prosp_4</w:t>
            </w:r>
          </w:p>
        </w:tc>
        <w:tc>
          <w:tcPr>
            <w:tcW w:w="585" w:type="pct"/>
            <w:tcBorders>
              <w:bottom w:val="single" w:sz="4" w:space="0" w:color="auto"/>
            </w:tcBorders>
            <w:shd w:val="clear" w:color="auto" w:fill="auto"/>
          </w:tcPr>
          <w:p w14:paraId="7B505F07" w14:textId="77777777" w:rsidR="00B565FF" w:rsidRPr="00A34B31" w:rsidRDefault="00B565FF" w:rsidP="004C1841">
            <w:pPr>
              <w:jc w:val="center"/>
              <w:rPr>
                <w:rFonts w:ascii="Palatino Linotype" w:hAnsi="Palatino Linotype" w:cs="Arial"/>
                <w:sz w:val="20"/>
                <w:szCs w:val="20"/>
              </w:rPr>
            </w:pPr>
            <w:r w:rsidRPr="00A34B31">
              <w:rPr>
                <w:rFonts w:ascii="Palatino Linotype" w:hAnsi="Palatino Linotype" w:cs="Arial"/>
                <w:sz w:val="20"/>
                <w:szCs w:val="20"/>
              </w:rPr>
              <w:t>0.820</w:t>
            </w:r>
          </w:p>
        </w:tc>
        <w:tc>
          <w:tcPr>
            <w:tcW w:w="1121" w:type="pct"/>
            <w:vMerge/>
            <w:tcBorders>
              <w:bottom w:val="single" w:sz="4" w:space="0" w:color="auto"/>
            </w:tcBorders>
          </w:tcPr>
          <w:p w14:paraId="555A8867" w14:textId="77777777" w:rsidR="00B565FF" w:rsidRPr="00A34B31" w:rsidRDefault="00B565FF" w:rsidP="004C1841">
            <w:pPr>
              <w:jc w:val="center"/>
              <w:rPr>
                <w:rFonts w:ascii="Palatino Linotype" w:hAnsi="Palatino Linotype" w:cs="Arial"/>
                <w:sz w:val="20"/>
                <w:szCs w:val="20"/>
              </w:rPr>
            </w:pPr>
          </w:p>
        </w:tc>
        <w:tc>
          <w:tcPr>
            <w:tcW w:w="660" w:type="pct"/>
            <w:vMerge/>
            <w:tcBorders>
              <w:bottom w:val="single" w:sz="4" w:space="0" w:color="auto"/>
            </w:tcBorders>
          </w:tcPr>
          <w:p w14:paraId="0D2FB0D0" w14:textId="77777777" w:rsidR="00B565FF" w:rsidRPr="00A34B31" w:rsidRDefault="00B565FF" w:rsidP="004C1841">
            <w:pPr>
              <w:jc w:val="center"/>
              <w:rPr>
                <w:rFonts w:ascii="Palatino Linotype" w:hAnsi="Palatino Linotype" w:cs="Arial"/>
                <w:sz w:val="20"/>
                <w:szCs w:val="20"/>
              </w:rPr>
            </w:pPr>
          </w:p>
        </w:tc>
        <w:tc>
          <w:tcPr>
            <w:tcW w:w="496" w:type="pct"/>
            <w:vMerge/>
            <w:tcBorders>
              <w:bottom w:val="single" w:sz="4" w:space="0" w:color="auto"/>
            </w:tcBorders>
          </w:tcPr>
          <w:p w14:paraId="799EC36C" w14:textId="77777777" w:rsidR="00B565FF" w:rsidRPr="00A34B31" w:rsidRDefault="00B565FF" w:rsidP="004C1841">
            <w:pPr>
              <w:jc w:val="center"/>
              <w:rPr>
                <w:rFonts w:ascii="Palatino Linotype" w:hAnsi="Palatino Linotype" w:cs="Arial"/>
                <w:sz w:val="20"/>
                <w:szCs w:val="20"/>
              </w:rPr>
            </w:pPr>
          </w:p>
        </w:tc>
        <w:tc>
          <w:tcPr>
            <w:tcW w:w="695" w:type="pct"/>
            <w:vMerge/>
            <w:tcBorders>
              <w:bottom w:val="single" w:sz="4" w:space="0" w:color="auto"/>
            </w:tcBorders>
          </w:tcPr>
          <w:p w14:paraId="5ABBF859" w14:textId="77777777" w:rsidR="00B565FF" w:rsidRPr="00A34B31" w:rsidRDefault="00B565FF" w:rsidP="004C1841">
            <w:pPr>
              <w:jc w:val="center"/>
              <w:rPr>
                <w:rFonts w:ascii="Palatino Linotype" w:hAnsi="Palatino Linotype" w:cs="Arial"/>
                <w:sz w:val="20"/>
                <w:szCs w:val="20"/>
              </w:rPr>
            </w:pPr>
          </w:p>
        </w:tc>
      </w:tr>
    </w:tbl>
    <w:p w14:paraId="1914C8B5" w14:textId="34F57DF7" w:rsidR="00AE2D81" w:rsidRPr="00A34B31" w:rsidRDefault="00AB4AEF" w:rsidP="00C12F1E">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We assessed d</w:t>
      </w:r>
      <w:r w:rsidR="00AE2D81" w:rsidRPr="00A34B31">
        <w:rPr>
          <w:rFonts w:ascii="Palatino Linotype" w:hAnsi="Palatino Linotype" w:cs="Arial"/>
          <w:sz w:val="20"/>
          <w:szCs w:val="20"/>
        </w:rPr>
        <w:t xml:space="preserve">iscriminant validity using the </w:t>
      </w:r>
      <w:proofErr w:type="gramStart"/>
      <w:r w:rsidR="00AE2D81" w:rsidRPr="00A34B31">
        <w:rPr>
          <w:rFonts w:ascii="Palatino Linotype" w:hAnsi="Palatino Linotype" w:cs="Arial"/>
          <w:sz w:val="20"/>
          <w:szCs w:val="20"/>
        </w:rPr>
        <w:t>most commonly used</w:t>
      </w:r>
      <w:proofErr w:type="gramEnd"/>
      <w:r w:rsidR="00AE2D81" w:rsidRPr="00A34B31">
        <w:rPr>
          <w:rFonts w:ascii="Palatino Linotype" w:hAnsi="Palatino Linotype" w:cs="Arial"/>
          <w:sz w:val="20"/>
          <w:szCs w:val="20"/>
        </w:rPr>
        <w:t xml:space="preserve"> </w:t>
      </w:r>
      <w:proofErr w:type="spellStart"/>
      <w:r w:rsidR="00AE2D81" w:rsidRPr="00A34B31">
        <w:rPr>
          <w:rFonts w:ascii="Palatino Linotype" w:hAnsi="Palatino Linotype" w:cs="Arial"/>
          <w:sz w:val="20"/>
          <w:szCs w:val="20"/>
        </w:rPr>
        <w:t>Fornell-Larcker</w:t>
      </w:r>
      <w:proofErr w:type="spellEnd"/>
      <w:r w:rsidR="00AE2D81" w:rsidRPr="00A34B31">
        <w:rPr>
          <w:rFonts w:ascii="Palatino Linotype" w:hAnsi="Palatino Linotype" w:cs="Arial"/>
          <w:sz w:val="20"/>
          <w:szCs w:val="20"/>
        </w:rPr>
        <w:t xml:space="preserve"> metric and </w:t>
      </w:r>
      <w:proofErr w:type="spellStart"/>
      <w:r w:rsidR="00AE2D81" w:rsidRPr="00A34B31">
        <w:rPr>
          <w:rFonts w:ascii="Palatino Linotype" w:hAnsi="Palatino Linotype" w:cs="Arial"/>
          <w:sz w:val="20"/>
          <w:szCs w:val="20"/>
        </w:rPr>
        <w:t>heterotrait-monotrait</w:t>
      </w:r>
      <w:proofErr w:type="spellEnd"/>
      <w:r w:rsidR="00AE2D81" w:rsidRPr="00A34B31">
        <w:rPr>
          <w:rFonts w:ascii="Palatino Linotype" w:hAnsi="Palatino Linotype" w:cs="Arial"/>
          <w:sz w:val="20"/>
          <w:szCs w:val="20"/>
        </w:rPr>
        <w:t xml:space="preserve"> (HTMT) ratio of correlations. The results of </w:t>
      </w:r>
      <w:proofErr w:type="spellStart"/>
      <w:r w:rsidR="00AE2D81" w:rsidRPr="00A34B31">
        <w:rPr>
          <w:rFonts w:ascii="Palatino Linotype" w:hAnsi="Palatino Linotype" w:cs="Arial"/>
          <w:sz w:val="20"/>
          <w:szCs w:val="20"/>
        </w:rPr>
        <w:t>Fornell</w:t>
      </w:r>
      <w:proofErr w:type="spellEnd"/>
      <w:r w:rsidR="00AE2D81" w:rsidRPr="00A34B31">
        <w:rPr>
          <w:rFonts w:ascii="Palatino Linotype" w:hAnsi="Palatino Linotype" w:cs="Arial"/>
          <w:sz w:val="20"/>
          <w:szCs w:val="20"/>
        </w:rPr>
        <w:t>–</w:t>
      </w:r>
      <w:proofErr w:type="spellStart"/>
      <w:r w:rsidR="00AE2D81" w:rsidRPr="00A34B31">
        <w:rPr>
          <w:rFonts w:ascii="Palatino Linotype" w:hAnsi="Palatino Linotype" w:cs="Arial"/>
          <w:sz w:val="20"/>
          <w:szCs w:val="20"/>
        </w:rPr>
        <w:t>Larcker</w:t>
      </w:r>
      <w:proofErr w:type="spellEnd"/>
      <w:r w:rsidR="00AE2D81" w:rsidRPr="00A34B31">
        <w:rPr>
          <w:rFonts w:ascii="Palatino Linotype" w:hAnsi="Palatino Linotype" w:cs="Arial"/>
          <w:sz w:val="20"/>
          <w:szCs w:val="20"/>
        </w:rPr>
        <w:t xml:space="preserve"> criterion indicated the square root value of each construct’s AVE is greater than its correlations with other constructs, thus indicating the attainment of discriminant validity (see Table </w:t>
      </w:r>
      <w:r w:rsidR="00B565FF" w:rsidRPr="00A34B31">
        <w:rPr>
          <w:rFonts w:ascii="Palatino Linotype" w:hAnsi="Palatino Linotype" w:cs="Arial"/>
          <w:sz w:val="20"/>
          <w:szCs w:val="20"/>
        </w:rPr>
        <w:t>3</w:t>
      </w:r>
      <w:r w:rsidR="00AE2D81" w:rsidRPr="00A34B31">
        <w:rPr>
          <w:rFonts w:ascii="Palatino Linotype" w:hAnsi="Palatino Linotype" w:cs="Arial"/>
          <w:sz w:val="20"/>
          <w:szCs w:val="20"/>
        </w:rPr>
        <w:t>).</w:t>
      </w:r>
    </w:p>
    <w:p w14:paraId="4164ADF6" w14:textId="1A783B9A" w:rsidR="00B565FF" w:rsidRPr="0097681D" w:rsidRDefault="00B565FF" w:rsidP="00B565FF">
      <w:pPr>
        <w:pStyle w:val="Caption"/>
        <w:keepNext/>
        <w:rPr>
          <w:rFonts w:ascii="Palatino Linotype" w:hAnsi="Palatino Linotype" w:cs="Arial"/>
          <w:i w:val="0"/>
          <w:iCs w:val="0"/>
        </w:rPr>
      </w:pPr>
      <w:r w:rsidRPr="0097681D">
        <w:rPr>
          <w:rFonts w:ascii="Palatino Linotype" w:hAnsi="Palatino Linotype" w:cs="Arial"/>
          <w:b/>
          <w:bCs/>
          <w:i w:val="0"/>
          <w:iCs w:val="0"/>
          <w:color w:val="000000" w:themeColor="text1"/>
        </w:rPr>
        <w:t xml:space="preserve">Table </w:t>
      </w:r>
      <w:r w:rsidRPr="0097681D">
        <w:rPr>
          <w:rFonts w:ascii="Palatino Linotype" w:hAnsi="Palatino Linotype" w:cs="Arial"/>
          <w:b/>
          <w:bCs/>
          <w:i w:val="0"/>
          <w:iCs w:val="0"/>
          <w:color w:val="000000" w:themeColor="text1"/>
        </w:rPr>
        <w:fldChar w:fldCharType="begin"/>
      </w:r>
      <w:r w:rsidRPr="0097681D">
        <w:rPr>
          <w:rFonts w:ascii="Palatino Linotype" w:hAnsi="Palatino Linotype" w:cs="Arial"/>
          <w:b/>
          <w:bCs/>
          <w:i w:val="0"/>
          <w:iCs w:val="0"/>
          <w:color w:val="000000" w:themeColor="text1"/>
        </w:rPr>
        <w:instrText xml:space="preserve"> SEQ Table \* ARABIC </w:instrText>
      </w:r>
      <w:r w:rsidRPr="0097681D">
        <w:rPr>
          <w:rFonts w:ascii="Palatino Linotype" w:hAnsi="Palatino Linotype" w:cs="Arial"/>
          <w:b/>
          <w:bCs/>
          <w:i w:val="0"/>
          <w:iCs w:val="0"/>
          <w:color w:val="000000" w:themeColor="text1"/>
        </w:rPr>
        <w:fldChar w:fldCharType="separate"/>
      </w:r>
      <w:r w:rsidR="00AD1BAD" w:rsidRPr="0097681D">
        <w:rPr>
          <w:rFonts w:ascii="Palatino Linotype" w:hAnsi="Palatino Linotype" w:cs="Arial"/>
          <w:b/>
          <w:bCs/>
          <w:i w:val="0"/>
          <w:iCs w:val="0"/>
          <w:noProof/>
          <w:color w:val="000000" w:themeColor="text1"/>
        </w:rPr>
        <w:t>3</w:t>
      </w:r>
      <w:r w:rsidRPr="0097681D">
        <w:rPr>
          <w:rFonts w:ascii="Palatino Linotype" w:hAnsi="Palatino Linotype" w:cs="Arial"/>
          <w:b/>
          <w:bCs/>
          <w:i w:val="0"/>
          <w:iCs w:val="0"/>
          <w:color w:val="000000" w:themeColor="text1"/>
        </w:rPr>
        <w:fldChar w:fldCharType="end"/>
      </w:r>
      <w:r w:rsidR="0097681D">
        <w:rPr>
          <w:rFonts w:ascii="Palatino Linotype" w:hAnsi="Palatino Linotype" w:cs="Arial"/>
          <w:b/>
          <w:bCs/>
          <w:i w:val="0"/>
          <w:iCs w:val="0"/>
          <w:color w:val="000000" w:themeColor="text1"/>
        </w:rPr>
        <w:t>.</w:t>
      </w:r>
      <w:r w:rsidRPr="0097681D">
        <w:rPr>
          <w:rFonts w:ascii="Palatino Linotype" w:hAnsi="Palatino Linotype" w:cs="Arial"/>
          <w:i w:val="0"/>
          <w:iCs w:val="0"/>
        </w:rPr>
        <w:t xml:space="preserve"> </w:t>
      </w:r>
      <w:r w:rsidRPr="0097681D">
        <w:rPr>
          <w:rFonts w:ascii="Palatino Linotype" w:hAnsi="Palatino Linotype" w:cs="Arial"/>
          <w:i w:val="0"/>
          <w:iCs w:val="0"/>
          <w:color w:val="000000" w:themeColor="text1"/>
        </w:rPr>
        <w:t>Discriminant Validity (</w:t>
      </w:r>
      <w:proofErr w:type="spellStart"/>
      <w:r w:rsidRPr="0097681D">
        <w:rPr>
          <w:rFonts w:ascii="Palatino Linotype" w:hAnsi="Palatino Linotype" w:cs="Arial"/>
          <w:i w:val="0"/>
          <w:iCs w:val="0"/>
          <w:color w:val="000000" w:themeColor="text1"/>
        </w:rPr>
        <w:t>Fornell</w:t>
      </w:r>
      <w:proofErr w:type="spellEnd"/>
      <w:r w:rsidRPr="0097681D">
        <w:rPr>
          <w:rFonts w:ascii="Palatino Linotype" w:hAnsi="Palatino Linotype" w:cs="Arial"/>
          <w:i w:val="0"/>
          <w:iCs w:val="0"/>
          <w:color w:val="000000" w:themeColor="text1"/>
        </w:rPr>
        <w:t>–</w:t>
      </w:r>
      <w:proofErr w:type="spellStart"/>
      <w:r w:rsidRPr="0097681D">
        <w:rPr>
          <w:rFonts w:ascii="Palatino Linotype" w:hAnsi="Palatino Linotype" w:cs="Arial"/>
          <w:i w:val="0"/>
          <w:iCs w:val="0"/>
          <w:color w:val="000000" w:themeColor="text1"/>
        </w:rPr>
        <w:t>Larcker</w:t>
      </w:r>
      <w:proofErr w:type="spellEnd"/>
      <w:r w:rsidRPr="0097681D">
        <w:rPr>
          <w:rFonts w:ascii="Palatino Linotype" w:hAnsi="Palatino Linotype" w:cs="Arial"/>
          <w:i w:val="0"/>
          <w:iCs w:val="0"/>
          <w:color w:val="000000" w:themeColor="text1"/>
        </w:rPr>
        <w:t xml:space="preserve"> Criterion)</w:t>
      </w:r>
    </w:p>
    <w:tbl>
      <w:tblPr>
        <w:tblW w:w="5000" w:type="pct"/>
        <w:tblBorders>
          <w:top w:val="single" w:sz="8" w:space="0" w:color="auto"/>
          <w:bottom w:val="single" w:sz="8" w:space="0" w:color="auto"/>
        </w:tblBorders>
        <w:tblLook w:val="04A0" w:firstRow="1" w:lastRow="0" w:firstColumn="1" w:lastColumn="0" w:noHBand="0" w:noVBand="1"/>
      </w:tblPr>
      <w:tblGrid>
        <w:gridCol w:w="1721"/>
        <w:gridCol w:w="1528"/>
        <w:gridCol w:w="1507"/>
        <w:gridCol w:w="1453"/>
        <w:gridCol w:w="1493"/>
        <w:gridCol w:w="1318"/>
      </w:tblGrid>
      <w:tr w:rsidR="00B565FF" w:rsidRPr="00A34B31" w14:paraId="09429D71" w14:textId="77777777" w:rsidTr="00B565FF">
        <w:trPr>
          <w:trHeight w:val="320"/>
        </w:trPr>
        <w:tc>
          <w:tcPr>
            <w:tcW w:w="895" w:type="pct"/>
            <w:tcBorders>
              <w:top w:val="single" w:sz="8" w:space="0" w:color="auto"/>
              <w:bottom w:val="single" w:sz="8" w:space="0" w:color="auto"/>
            </w:tcBorders>
            <w:shd w:val="clear" w:color="auto" w:fill="auto"/>
            <w:noWrap/>
            <w:vAlign w:val="bottom"/>
            <w:hideMark/>
          </w:tcPr>
          <w:p w14:paraId="783CEB64" w14:textId="77777777" w:rsidR="00B565FF" w:rsidRPr="00A34B31" w:rsidRDefault="00B565FF" w:rsidP="004C1841">
            <w:pPr>
              <w:jc w:val="center"/>
              <w:rPr>
                <w:rFonts w:ascii="Palatino Linotype" w:hAnsi="Palatino Linotype" w:cs="Arial"/>
                <w:b/>
                <w:bCs/>
                <w:sz w:val="20"/>
                <w:szCs w:val="20"/>
              </w:rPr>
            </w:pPr>
            <w:r w:rsidRPr="00A34B31">
              <w:rPr>
                <w:rFonts w:ascii="Palatino Linotype" w:hAnsi="Palatino Linotype" w:cs="Arial"/>
                <w:b/>
                <w:bCs/>
                <w:sz w:val="20"/>
                <w:szCs w:val="20"/>
              </w:rPr>
              <w:t>Latent Variables</w:t>
            </w:r>
          </w:p>
        </w:tc>
        <w:tc>
          <w:tcPr>
            <w:tcW w:w="859" w:type="pct"/>
            <w:tcBorders>
              <w:top w:val="single" w:sz="8" w:space="0" w:color="auto"/>
              <w:bottom w:val="single" w:sz="8" w:space="0" w:color="auto"/>
            </w:tcBorders>
            <w:shd w:val="clear" w:color="auto" w:fill="auto"/>
            <w:noWrap/>
            <w:vAlign w:val="bottom"/>
            <w:hideMark/>
          </w:tcPr>
          <w:p w14:paraId="541F5B01" w14:textId="77777777" w:rsidR="00B565FF" w:rsidRPr="00A34B31" w:rsidRDefault="00B565FF" w:rsidP="004C1841">
            <w:pPr>
              <w:rPr>
                <w:rFonts w:ascii="Palatino Linotype" w:hAnsi="Palatino Linotype" w:cs="Arial"/>
                <w:b/>
                <w:bCs/>
                <w:sz w:val="20"/>
                <w:szCs w:val="20"/>
              </w:rPr>
            </w:pPr>
            <w:r w:rsidRPr="00A34B31">
              <w:rPr>
                <w:rFonts w:ascii="Palatino Linotype" w:hAnsi="Palatino Linotype" w:cs="Arial"/>
                <w:b/>
                <w:bCs/>
                <w:sz w:val="20"/>
                <w:szCs w:val="20"/>
              </w:rPr>
              <w:t>Accessibility</w:t>
            </w:r>
          </w:p>
        </w:tc>
        <w:tc>
          <w:tcPr>
            <w:tcW w:w="847" w:type="pct"/>
            <w:tcBorders>
              <w:top w:val="single" w:sz="8" w:space="0" w:color="auto"/>
              <w:bottom w:val="single" w:sz="8" w:space="0" w:color="auto"/>
            </w:tcBorders>
            <w:shd w:val="clear" w:color="auto" w:fill="auto"/>
            <w:noWrap/>
            <w:vAlign w:val="bottom"/>
            <w:hideMark/>
          </w:tcPr>
          <w:p w14:paraId="51F322FC" w14:textId="77777777" w:rsidR="00B565FF" w:rsidRPr="00A34B31" w:rsidRDefault="00B565FF" w:rsidP="004C1841">
            <w:pPr>
              <w:rPr>
                <w:rFonts w:ascii="Palatino Linotype" w:hAnsi="Palatino Linotype" w:cs="Arial"/>
                <w:b/>
                <w:bCs/>
                <w:sz w:val="20"/>
                <w:szCs w:val="20"/>
              </w:rPr>
            </w:pPr>
            <w:r w:rsidRPr="00A34B31">
              <w:rPr>
                <w:rFonts w:ascii="Palatino Linotype" w:hAnsi="Palatino Linotype" w:cs="Arial"/>
                <w:b/>
                <w:bCs/>
                <w:sz w:val="20"/>
                <w:szCs w:val="20"/>
              </w:rPr>
              <w:t>Affordability</w:t>
            </w:r>
          </w:p>
        </w:tc>
        <w:tc>
          <w:tcPr>
            <w:tcW w:w="817" w:type="pct"/>
            <w:tcBorders>
              <w:top w:val="single" w:sz="8" w:space="0" w:color="auto"/>
              <w:bottom w:val="single" w:sz="8" w:space="0" w:color="auto"/>
            </w:tcBorders>
            <w:shd w:val="clear" w:color="auto" w:fill="auto"/>
            <w:noWrap/>
            <w:vAlign w:val="bottom"/>
            <w:hideMark/>
          </w:tcPr>
          <w:p w14:paraId="7791ED6B" w14:textId="77777777" w:rsidR="00B565FF" w:rsidRPr="00A34B31" w:rsidRDefault="00B565FF" w:rsidP="004C1841">
            <w:pPr>
              <w:rPr>
                <w:rFonts w:ascii="Palatino Linotype" w:hAnsi="Palatino Linotype" w:cs="Arial"/>
                <w:b/>
                <w:bCs/>
                <w:sz w:val="20"/>
                <w:szCs w:val="20"/>
              </w:rPr>
            </w:pPr>
            <w:r w:rsidRPr="00A34B31">
              <w:rPr>
                <w:rFonts w:ascii="Palatino Linotype" w:hAnsi="Palatino Linotype" w:cs="Arial"/>
                <w:b/>
                <w:bCs/>
                <w:sz w:val="20"/>
                <w:szCs w:val="20"/>
              </w:rPr>
              <w:t>Authenticity</w:t>
            </w:r>
          </w:p>
        </w:tc>
        <w:tc>
          <w:tcPr>
            <w:tcW w:w="839" w:type="pct"/>
            <w:tcBorders>
              <w:top w:val="single" w:sz="8" w:space="0" w:color="auto"/>
              <w:bottom w:val="single" w:sz="8" w:space="0" w:color="auto"/>
            </w:tcBorders>
            <w:shd w:val="clear" w:color="auto" w:fill="auto"/>
            <w:noWrap/>
            <w:vAlign w:val="bottom"/>
            <w:hideMark/>
          </w:tcPr>
          <w:p w14:paraId="344E13D7" w14:textId="77777777" w:rsidR="00B565FF" w:rsidRPr="00A34B31" w:rsidRDefault="00B565FF" w:rsidP="004C1841">
            <w:pPr>
              <w:rPr>
                <w:rFonts w:ascii="Palatino Linotype" w:hAnsi="Palatino Linotype" w:cs="Arial"/>
                <w:b/>
                <w:bCs/>
                <w:sz w:val="20"/>
                <w:szCs w:val="20"/>
              </w:rPr>
            </w:pPr>
            <w:r w:rsidRPr="00A34B31">
              <w:rPr>
                <w:rFonts w:ascii="Palatino Linotype" w:hAnsi="Palatino Linotype" w:cs="Arial"/>
                <w:b/>
                <w:bCs/>
                <w:sz w:val="20"/>
                <w:szCs w:val="20"/>
              </w:rPr>
              <w:t>Extendibility</w:t>
            </w:r>
          </w:p>
        </w:tc>
        <w:tc>
          <w:tcPr>
            <w:tcW w:w="742" w:type="pct"/>
            <w:tcBorders>
              <w:top w:val="single" w:sz="8" w:space="0" w:color="auto"/>
              <w:bottom w:val="single" w:sz="8" w:space="0" w:color="auto"/>
            </w:tcBorders>
            <w:shd w:val="clear" w:color="auto" w:fill="auto"/>
            <w:noWrap/>
            <w:vAlign w:val="bottom"/>
            <w:hideMark/>
          </w:tcPr>
          <w:p w14:paraId="325BDD39" w14:textId="77777777" w:rsidR="00B565FF" w:rsidRPr="00A34B31" w:rsidRDefault="00B565FF" w:rsidP="004C1841">
            <w:pPr>
              <w:rPr>
                <w:rFonts w:ascii="Palatino Linotype" w:hAnsi="Palatino Linotype" w:cs="Arial"/>
                <w:b/>
                <w:bCs/>
                <w:sz w:val="20"/>
                <w:szCs w:val="20"/>
              </w:rPr>
            </w:pPr>
            <w:r w:rsidRPr="00A34B31">
              <w:rPr>
                <w:rFonts w:ascii="Palatino Linotype" w:hAnsi="Palatino Linotype" w:cs="Arial"/>
                <w:b/>
                <w:bCs/>
                <w:sz w:val="20"/>
                <w:szCs w:val="20"/>
              </w:rPr>
              <w:t>Prospects</w:t>
            </w:r>
          </w:p>
        </w:tc>
      </w:tr>
      <w:tr w:rsidR="00B565FF" w:rsidRPr="00A34B31" w14:paraId="495F1D84" w14:textId="77777777" w:rsidTr="00B565FF">
        <w:trPr>
          <w:trHeight w:val="143"/>
        </w:trPr>
        <w:tc>
          <w:tcPr>
            <w:tcW w:w="895" w:type="pct"/>
            <w:tcBorders>
              <w:top w:val="single" w:sz="8" w:space="0" w:color="auto"/>
            </w:tcBorders>
            <w:shd w:val="clear" w:color="auto" w:fill="auto"/>
            <w:noWrap/>
            <w:vAlign w:val="bottom"/>
            <w:hideMark/>
          </w:tcPr>
          <w:p w14:paraId="5B9EA156" w14:textId="77777777" w:rsidR="00B565FF" w:rsidRPr="00A34B31" w:rsidRDefault="00B565FF" w:rsidP="004C1841">
            <w:pPr>
              <w:spacing w:line="276" w:lineRule="auto"/>
              <w:rPr>
                <w:rFonts w:ascii="Palatino Linotype" w:hAnsi="Palatino Linotype" w:cs="Arial"/>
                <w:sz w:val="20"/>
                <w:szCs w:val="20"/>
              </w:rPr>
            </w:pPr>
            <w:r w:rsidRPr="00A34B31">
              <w:rPr>
                <w:rFonts w:ascii="Palatino Linotype" w:hAnsi="Palatino Linotype" w:cs="Arial"/>
                <w:sz w:val="20"/>
                <w:szCs w:val="20"/>
              </w:rPr>
              <w:t>Accessibility</w:t>
            </w:r>
          </w:p>
        </w:tc>
        <w:tc>
          <w:tcPr>
            <w:tcW w:w="859" w:type="pct"/>
            <w:tcBorders>
              <w:top w:val="single" w:sz="8" w:space="0" w:color="auto"/>
            </w:tcBorders>
            <w:shd w:val="clear" w:color="auto" w:fill="BFBFBF"/>
            <w:noWrap/>
            <w:vAlign w:val="bottom"/>
            <w:hideMark/>
          </w:tcPr>
          <w:p w14:paraId="6FA03D4D" w14:textId="77777777" w:rsidR="00B565FF" w:rsidRPr="00A34B31" w:rsidRDefault="00B565FF" w:rsidP="004C1841">
            <w:pPr>
              <w:spacing w:line="276" w:lineRule="auto"/>
              <w:jc w:val="right"/>
              <w:rPr>
                <w:rFonts w:ascii="Palatino Linotype" w:hAnsi="Palatino Linotype" w:cs="Arial"/>
                <w:b/>
                <w:bCs/>
                <w:sz w:val="20"/>
                <w:szCs w:val="20"/>
              </w:rPr>
            </w:pPr>
            <w:r w:rsidRPr="00A34B31">
              <w:rPr>
                <w:rFonts w:ascii="Palatino Linotype" w:hAnsi="Palatino Linotype" w:cs="Arial"/>
                <w:b/>
                <w:bCs/>
                <w:sz w:val="20"/>
                <w:szCs w:val="20"/>
              </w:rPr>
              <w:t>0.791</w:t>
            </w:r>
          </w:p>
        </w:tc>
        <w:tc>
          <w:tcPr>
            <w:tcW w:w="847" w:type="pct"/>
            <w:tcBorders>
              <w:top w:val="single" w:sz="8" w:space="0" w:color="auto"/>
            </w:tcBorders>
            <w:shd w:val="clear" w:color="auto" w:fill="BFBFBF"/>
            <w:noWrap/>
            <w:vAlign w:val="bottom"/>
            <w:hideMark/>
          </w:tcPr>
          <w:p w14:paraId="715CA3BD" w14:textId="77777777" w:rsidR="00B565FF" w:rsidRPr="00A34B31" w:rsidRDefault="00B565FF" w:rsidP="004C1841">
            <w:pPr>
              <w:spacing w:line="276" w:lineRule="auto"/>
              <w:jc w:val="right"/>
              <w:rPr>
                <w:rFonts w:ascii="Palatino Linotype" w:hAnsi="Palatino Linotype" w:cs="Arial"/>
                <w:b/>
                <w:bCs/>
                <w:sz w:val="20"/>
                <w:szCs w:val="20"/>
              </w:rPr>
            </w:pPr>
          </w:p>
        </w:tc>
        <w:tc>
          <w:tcPr>
            <w:tcW w:w="817" w:type="pct"/>
            <w:tcBorders>
              <w:top w:val="single" w:sz="8" w:space="0" w:color="auto"/>
            </w:tcBorders>
            <w:shd w:val="clear" w:color="auto" w:fill="BFBFBF"/>
            <w:noWrap/>
            <w:vAlign w:val="bottom"/>
            <w:hideMark/>
          </w:tcPr>
          <w:p w14:paraId="0A0271BD" w14:textId="77777777" w:rsidR="00B565FF" w:rsidRPr="00A34B31" w:rsidRDefault="00B565FF" w:rsidP="004C1841">
            <w:pPr>
              <w:spacing w:line="276" w:lineRule="auto"/>
              <w:rPr>
                <w:rFonts w:ascii="Palatino Linotype" w:hAnsi="Palatino Linotype" w:cs="Arial"/>
                <w:sz w:val="20"/>
                <w:szCs w:val="20"/>
              </w:rPr>
            </w:pPr>
          </w:p>
        </w:tc>
        <w:tc>
          <w:tcPr>
            <w:tcW w:w="839" w:type="pct"/>
            <w:tcBorders>
              <w:top w:val="single" w:sz="8" w:space="0" w:color="auto"/>
            </w:tcBorders>
            <w:shd w:val="clear" w:color="auto" w:fill="BFBFBF"/>
            <w:noWrap/>
            <w:vAlign w:val="bottom"/>
            <w:hideMark/>
          </w:tcPr>
          <w:p w14:paraId="1AD21EAD" w14:textId="77777777" w:rsidR="00B565FF" w:rsidRPr="00A34B31" w:rsidRDefault="00B565FF" w:rsidP="004C1841">
            <w:pPr>
              <w:spacing w:line="276" w:lineRule="auto"/>
              <w:rPr>
                <w:rFonts w:ascii="Palatino Linotype" w:hAnsi="Palatino Linotype" w:cs="Arial"/>
                <w:sz w:val="20"/>
                <w:szCs w:val="20"/>
              </w:rPr>
            </w:pPr>
          </w:p>
        </w:tc>
        <w:tc>
          <w:tcPr>
            <w:tcW w:w="742" w:type="pct"/>
            <w:tcBorders>
              <w:top w:val="single" w:sz="8" w:space="0" w:color="auto"/>
            </w:tcBorders>
            <w:shd w:val="clear" w:color="auto" w:fill="BFBFBF"/>
            <w:noWrap/>
            <w:vAlign w:val="bottom"/>
            <w:hideMark/>
          </w:tcPr>
          <w:p w14:paraId="09EFA379" w14:textId="77777777" w:rsidR="00B565FF" w:rsidRPr="00A34B31" w:rsidRDefault="00B565FF" w:rsidP="004C1841">
            <w:pPr>
              <w:spacing w:line="276" w:lineRule="auto"/>
              <w:rPr>
                <w:rFonts w:ascii="Palatino Linotype" w:hAnsi="Palatino Linotype" w:cs="Arial"/>
                <w:sz w:val="20"/>
                <w:szCs w:val="20"/>
              </w:rPr>
            </w:pPr>
          </w:p>
        </w:tc>
      </w:tr>
      <w:tr w:rsidR="00B565FF" w:rsidRPr="00A34B31" w14:paraId="0C0875FB" w14:textId="77777777" w:rsidTr="00B565FF">
        <w:trPr>
          <w:trHeight w:val="181"/>
        </w:trPr>
        <w:tc>
          <w:tcPr>
            <w:tcW w:w="895" w:type="pct"/>
            <w:shd w:val="clear" w:color="auto" w:fill="auto"/>
            <w:noWrap/>
            <w:vAlign w:val="bottom"/>
            <w:hideMark/>
          </w:tcPr>
          <w:p w14:paraId="60FC3282" w14:textId="77777777" w:rsidR="00B565FF" w:rsidRPr="00A34B31" w:rsidRDefault="00B565FF" w:rsidP="004C1841">
            <w:pPr>
              <w:spacing w:line="276" w:lineRule="auto"/>
              <w:rPr>
                <w:rFonts w:ascii="Palatino Linotype" w:hAnsi="Palatino Linotype" w:cs="Arial"/>
                <w:sz w:val="20"/>
                <w:szCs w:val="20"/>
              </w:rPr>
            </w:pPr>
            <w:r w:rsidRPr="00A34B31">
              <w:rPr>
                <w:rFonts w:ascii="Palatino Linotype" w:hAnsi="Palatino Linotype" w:cs="Arial"/>
                <w:sz w:val="20"/>
                <w:szCs w:val="20"/>
              </w:rPr>
              <w:t>Affordability</w:t>
            </w:r>
          </w:p>
        </w:tc>
        <w:tc>
          <w:tcPr>
            <w:tcW w:w="859" w:type="pct"/>
            <w:shd w:val="clear" w:color="auto" w:fill="auto"/>
            <w:noWrap/>
            <w:vAlign w:val="bottom"/>
            <w:hideMark/>
          </w:tcPr>
          <w:p w14:paraId="462A9219"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0.389</w:t>
            </w:r>
          </w:p>
        </w:tc>
        <w:tc>
          <w:tcPr>
            <w:tcW w:w="847" w:type="pct"/>
            <w:shd w:val="clear" w:color="000000" w:fill="BFBFBF"/>
            <w:noWrap/>
            <w:vAlign w:val="bottom"/>
            <w:hideMark/>
          </w:tcPr>
          <w:p w14:paraId="6A339FFF" w14:textId="77777777" w:rsidR="00B565FF" w:rsidRPr="00A34B31" w:rsidRDefault="00B565FF" w:rsidP="004C1841">
            <w:pPr>
              <w:spacing w:line="276" w:lineRule="auto"/>
              <w:jc w:val="right"/>
              <w:rPr>
                <w:rFonts w:ascii="Palatino Linotype" w:hAnsi="Palatino Linotype" w:cs="Arial"/>
                <w:b/>
                <w:bCs/>
                <w:sz w:val="20"/>
                <w:szCs w:val="20"/>
              </w:rPr>
            </w:pPr>
            <w:r w:rsidRPr="00A34B31">
              <w:rPr>
                <w:rFonts w:ascii="Palatino Linotype" w:hAnsi="Palatino Linotype" w:cs="Arial"/>
                <w:b/>
                <w:bCs/>
                <w:sz w:val="20"/>
                <w:szCs w:val="20"/>
              </w:rPr>
              <w:t>0.784</w:t>
            </w:r>
          </w:p>
        </w:tc>
        <w:tc>
          <w:tcPr>
            <w:tcW w:w="817" w:type="pct"/>
            <w:shd w:val="clear" w:color="auto" w:fill="BFBFBF"/>
            <w:noWrap/>
            <w:vAlign w:val="bottom"/>
            <w:hideMark/>
          </w:tcPr>
          <w:p w14:paraId="598DEE73" w14:textId="77777777" w:rsidR="00B565FF" w:rsidRPr="00A34B31" w:rsidRDefault="00B565FF" w:rsidP="004C1841">
            <w:pPr>
              <w:spacing w:line="276" w:lineRule="auto"/>
              <w:jc w:val="right"/>
              <w:rPr>
                <w:rFonts w:ascii="Palatino Linotype" w:hAnsi="Palatino Linotype" w:cs="Arial"/>
                <w:b/>
                <w:bCs/>
                <w:sz w:val="20"/>
                <w:szCs w:val="20"/>
              </w:rPr>
            </w:pPr>
          </w:p>
        </w:tc>
        <w:tc>
          <w:tcPr>
            <w:tcW w:w="839" w:type="pct"/>
            <w:shd w:val="clear" w:color="auto" w:fill="BFBFBF"/>
            <w:noWrap/>
            <w:vAlign w:val="bottom"/>
            <w:hideMark/>
          </w:tcPr>
          <w:p w14:paraId="35019270" w14:textId="77777777" w:rsidR="00B565FF" w:rsidRPr="00A34B31" w:rsidRDefault="00B565FF" w:rsidP="004C1841">
            <w:pPr>
              <w:spacing w:line="276" w:lineRule="auto"/>
              <w:rPr>
                <w:rFonts w:ascii="Palatino Linotype" w:hAnsi="Palatino Linotype" w:cs="Arial"/>
                <w:sz w:val="20"/>
                <w:szCs w:val="20"/>
              </w:rPr>
            </w:pPr>
          </w:p>
        </w:tc>
        <w:tc>
          <w:tcPr>
            <w:tcW w:w="742" w:type="pct"/>
            <w:shd w:val="clear" w:color="auto" w:fill="BFBFBF"/>
            <w:noWrap/>
            <w:vAlign w:val="bottom"/>
            <w:hideMark/>
          </w:tcPr>
          <w:p w14:paraId="185B924E" w14:textId="77777777" w:rsidR="00B565FF" w:rsidRPr="00A34B31" w:rsidRDefault="00B565FF" w:rsidP="004C1841">
            <w:pPr>
              <w:spacing w:line="276" w:lineRule="auto"/>
              <w:rPr>
                <w:rFonts w:ascii="Palatino Linotype" w:hAnsi="Palatino Linotype" w:cs="Arial"/>
                <w:sz w:val="20"/>
                <w:szCs w:val="20"/>
              </w:rPr>
            </w:pPr>
          </w:p>
        </w:tc>
      </w:tr>
      <w:tr w:rsidR="00B565FF" w:rsidRPr="00A34B31" w14:paraId="217D505E" w14:textId="77777777" w:rsidTr="00B565FF">
        <w:trPr>
          <w:trHeight w:val="227"/>
        </w:trPr>
        <w:tc>
          <w:tcPr>
            <w:tcW w:w="895" w:type="pct"/>
            <w:shd w:val="clear" w:color="auto" w:fill="auto"/>
            <w:noWrap/>
            <w:vAlign w:val="bottom"/>
            <w:hideMark/>
          </w:tcPr>
          <w:p w14:paraId="3BA2E823" w14:textId="77777777" w:rsidR="00B565FF" w:rsidRPr="00A34B31" w:rsidRDefault="00B565FF" w:rsidP="004C1841">
            <w:pPr>
              <w:spacing w:line="276" w:lineRule="auto"/>
              <w:rPr>
                <w:rFonts w:ascii="Palatino Linotype" w:hAnsi="Palatino Linotype" w:cs="Arial"/>
                <w:sz w:val="20"/>
                <w:szCs w:val="20"/>
              </w:rPr>
            </w:pPr>
            <w:r w:rsidRPr="00A34B31">
              <w:rPr>
                <w:rFonts w:ascii="Palatino Linotype" w:hAnsi="Palatino Linotype" w:cs="Arial"/>
                <w:sz w:val="20"/>
                <w:szCs w:val="20"/>
              </w:rPr>
              <w:t>Authenticity</w:t>
            </w:r>
          </w:p>
        </w:tc>
        <w:tc>
          <w:tcPr>
            <w:tcW w:w="859" w:type="pct"/>
            <w:shd w:val="clear" w:color="auto" w:fill="auto"/>
            <w:noWrap/>
            <w:vAlign w:val="bottom"/>
            <w:hideMark/>
          </w:tcPr>
          <w:p w14:paraId="73B06B44"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0.320</w:t>
            </w:r>
          </w:p>
        </w:tc>
        <w:tc>
          <w:tcPr>
            <w:tcW w:w="847" w:type="pct"/>
            <w:shd w:val="clear" w:color="auto" w:fill="auto"/>
            <w:noWrap/>
            <w:vAlign w:val="bottom"/>
            <w:hideMark/>
          </w:tcPr>
          <w:p w14:paraId="521006C3"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0.422</w:t>
            </w:r>
          </w:p>
        </w:tc>
        <w:tc>
          <w:tcPr>
            <w:tcW w:w="817" w:type="pct"/>
            <w:shd w:val="clear" w:color="000000" w:fill="BFBFBF"/>
            <w:noWrap/>
            <w:vAlign w:val="bottom"/>
            <w:hideMark/>
          </w:tcPr>
          <w:p w14:paraId="4BE058CE" w14:textId="77777777" w:rsidR="00B565FF" w:rsidRPr="00A34B31" w:rsidRDefault="00B565FF" w:rsidP="004C1841">
            <w:pPr>
              <w:spacing w:line="276" w:lineRule="auto"/>
              <w:jc w:val="right"/>
              <w:rPr>
                <w:rFonts w:ascii="Palatino Linotype" w:hAnsi="Palatino Linotype" w:cs="Arial"/>
                <w:b/>
                <w:bCs/>
                <w:sz w:val="20"/>
                <w:szCs w:val="20"/>
              </w:rPr>
            </w:pPr>
            <w:r w:rsidRPr="00A34B31">
              <w:rPr>
                <w:rFonts w:ascii="Palatino Linotype" w:hAnsi="Palatino Linotype" w:cs="Arial"/>
                <w:b/>
                <w:bCs/>
                <w:sz w:val="20"/>
                <w:szCs w:val="20"/>
              </w:rPr>
              <w:t>0.855</w:t>
            </w:r>
          </w:p>
        </w:tc>
        <w:tc>
          <w:tcPr>
            <w:tcW w:w="839" w:type="pct"/>
            <w:shd w:val="clear" w:color="auto" w:fill="BFBFBF"/>
            <w:noWrap/>
            <w:vAlign w:val="bottom"/>
            <w:hideMark/>
          </w:tcPr>
          <w:p w14:paraId="78BBBB3D" w14:textId="77777777" w:rsidR="00B565FF" w:rsidRPr="00A34B31" w:rsidRDefault="00B565FF" w:rsidP="004C1841">
            <w:pPr>
              <w:spacing w:line="276" w:lineRule="auto"/>
              <w:jc w:val="right"/>
              <w:rPr>
                <w:rFonts w:ascii="Palatino Linotype" w:hAnsi="Palatino Linotype" w:cs="Arial"/>
                <w:b/>
                <w:bCs/>
                <w:sz w:val="20"/>
                <w:szCs w:val="20"/>
              </w:rPr>
            </w:pPr>
          </w:p>
        </w:tc>
        <w:tc>
          <w:tcPr>
            <w:tcW w:w="742" w:type="pct"/>
            <w:shd w:val="clear" w:color="auto" w:fill="BFBFBF"/>
            <w:noWrap/>
            <w:vAlign w:val="bottom"/>
            <w:hideMark/>
          </w:tcPr>
          <w:p w14:paraId="550AFC49" w14:textId="77777777" w:rsidR="00B565FF" w:rsidRPr="00A34B31" w:rsidRDefault="00B565FF" w:rsidP="004C1841">
            <w:pPr>
              <w:spacing w:line="276" w:lineRule="auto"/>
              <w:rPr>
                <w:rFonts w:ascii="Palatino Linotype" w:hAnsi="Palatino Linotype" w:cs="Arial"/>
                <w:sz w:val="20"/>
                <w:szCs w:val="20"/>
              </w:rPr>
            </w:pPr>
          </w:p>
        </w:tc>
      </w:tr>
      <w:tr w:rsidR="00B565FF" w:rsidRPr="00A34B31" w14:paraId="3BFE5CD9" w14:textId="77777777" w:rsidTr="00B565FF">
        <w:trPr>
          <w:trHeight w:val="232"/>
        </w:trPr>
        <w:tc>
          <w:tcPr>
            <w:tcW w:w="895" w:type="pct"/>
            <w:shd w:val="clear" w:color="auto" w:fill="auto"/>
            <w:noWrap/>
            <w:vAlign w:val="bottom"/>
            <w:hideMark/>
          </w:tcPr>
          <w:p w14:paraId="5F80E370" w14:textId="77777777" w:rsidR="00B565FF" w:rsidRPr="00A34B31" w:rsidRDefault="00B565FF" w:rsidP="004C1841">
            <w:pPr>
              <w:spacing w:line="276" w:lineRule="auto"/>
              <w:rPr>
                <w:rFonts w:ascii="Palatino Linotype" w:hAnsi="Palatino Linotype" w:cs="Arial"/>
                <w:sz w:val="20"/>
                <w:szCs w:val="20"/>
              </w:rPr>
            </w:pPr>
            <w:r w:rsidRPr="00A34B31">
              <w:rPr>
                <w:rFonts w:ascii="Palatino Linotype" w:hAnsi="Palatino Linotype" w:cs="Arial"/>
                <w:sz w:val="20"/>
                <w:szCs w:val="20"/>
              </w:rPr>
              <w:t>Extendibility</w:t>
            </w:r>
          </w:p>
        </w:tc>
        <w:tc>
          <w:tcPr>
            <w:tcW w:w="859" w:type="pct"/>
            <w:shd w:val="clear" w:color="auto" w:fill="auto"/>
            <w:noWrap/>
            <w:vAlign w:val="bottom"/>
            <w:hideMark/>
          </w:tcPr>
          <w:p w14:paraId="6EA22FDA"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0.501</w:t>
            </w:r>
          </w:p>
        </w:tc>
        <w:tc>
          <w:tcPr>
            <w:tcW w:w="847" w:type="pct"/>
            <w:shd w:val="clear" w:color="auto" w:fill="auto"/>
            <w:noWrap/>
            <w:vAlign w:val="bottom"/>
            <w:hideMark/>
          </w:tcPr>
          <w:p w14:paraId="5F12BB2D"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0.734</w:t>
            </w:r>
          </w:p>
        </w:tc>
        <w:tc>
          <w:tcPr>
            <w:tcW w:w="817" w:type="pct"/>
            <w:shd w:val="clear" w:color="auto" w:fill="auto"/>
            <w:noWrap/>
            <w:vAlign w:val="bottom"/>
            <w:hideMark/>
          </w:tcPr>
          <w:p w14:paraId="6CA38649"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0.377</w:t>
            </w:r>
          </w:p>
        </w:tc>
        <w:tc>
          <w:tcPr>
            <w:tcW w:w="839" w:type="pct"/>
            <w:shd w:val="clear" w:color="000000" w:fill="BFBFBF"/>
            <w:noWrap/>
            <w:vAlign w:val="bottom"/>
            <w:hideMark/>
          </w:tcPr>
          <w:p w14:paraId="58638FA9" w14:textId="77777777" w:rsidR="00B565FF" w:rsidRPr="00A34B31" w:rsidRDefault="00B565FF" w:rsidP="004C1841">
            <w:pPr>
              <w:spacing w:line="276" w:lineRule="auto"/>
              <w:jc w:val="right"/>
              <w:rPr>
                <w:rFonts w:ascii="Palatino Linotype" w:hAnsi="Palatino Linotype" w:cs="Arial"/>
                <w:b/>
                <w:bCs/>
                <w:sz w:val="20"/>
                <w:szCs w:val="20"/>
              </w:rPr>
            </w:pPr>
            <w:r w:rsidRPr="00A34B31">
              <w:rPr>
                <w:rFonts w:ascii="Palatino Linotype" w:hAnsi="Palatino Linotype" w:cs="Arial"/>
                <w:b/>
                <w:bCs/>
                <w:sz w:val="20"/>
                <w:szCs w:val="20"/>
              </w:rPr>
              <w:t>0.895</w:t>
            </w:r>
          </w:p>
        </w:tc>
        <w:tc>
          <w:tcPr>
            <w:tcW w:w="742" w:type="pct"/>
            <w:shd w:val="clear" w:color="auto" w:fill="BFBFBF"/>
            <w:noWrap/>
            <w:vAlign w:val="bottom"/>
            <w:hideMark/>
          </w:tcPr>
          <w:p w14:paraId="7E8B2B05" w14:textId="77777777" w:rsidR="00B565FF" w:rsidRPr="00A34B31" w:rsidRDefault="00B565FF" w:rsidP="004C1841">
            <w:pPr>
              <w:spacing w:line="276" w:lineRule="auto"/>
              <w:jc w:val="right"/>
              <w:rPr>
                <w:rFonts w:ascii="Palatino Linotype" w:hAnsi="Palatino Linotype" w:cs="Arial"/>
                <w:b/>
                <w:bCs/>
                <w:sz w:val="20"/>
                <w:szCs w:val="20"/>
              </w:rPr>
            </w:pPr>
          </w:p>
        </w:tc>
      </w:tr>
      <w:tr w:rsidR="00B565FF" w:rsidRPr="00A34B31" w14:paraId="0A036D5C" w14:textId="77777777" w:rsidTr="00B565FF">
        <w:trPr>
          <w:trHeight w:val="165"/>
        </w:trPr>
        <w:tc>
          <w:tcPr>
            <w:tcW w:w="895" w:type="pct"/>
            <w:shd w:val="clear" w:color="auto" w:fill="auto"/>
            <w:noWrap/>
            <w:vAlign w:val="bottom"/>
            <w:hideMark/>
          </w:tcPr>
          <w:p w14:paraId="283CB864" w14:textId="77777777" w:rsidR="00B565FF" w:rsidRPr="00A34B31" w:rsidRDefault="00B565FF" w:rsidP="004C1841">
            <w:pPr>
              <w:spacing w:line="276" w:lineRule="auto"/>
              <w:rPr>
                <w:rFonts w:ascii="Palatino Linotype" w:hAnsi="Palatino Linotype" w:cs="Arial"/>
                <w:sz w:val="20"/>
                <w:szCs w:val="20"/>
              </w:rPr>
            </w:pPr>
            <w:r w:rsidRPr="00A34B31">
              <w:rPr>
                <w:rFonts w:ascii="Palatino Linotype" w:hAnsi="Palatino Linotype" w:cs="Arial"/>
                <w:sz w:val="20"/>
                <w:szCs w:val="20"/>
              </w:rPr>
              <w:t>Prospects</w:t>
            </w:r>
          </w:p>
        </w:tc>
        <w:tc>
          <w:tcPr>
            <w:tcW w:w="859" w:type="pct"/>
            <w:shd w:val="clear" w:color="auto" w:fill="auto"/>
            <w:noWrap/>
            <w:vAlign w:val="bottom"/>
            <w:hideMark/>
          </w:tcPr>
          <w:p w14:paraId="3C7A99B6"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0.407</w:t>
            </w:r>
          </w:p>
        </w:tc>
        <w:tc>
          <w:tcPr>
            <w:tcW w:w="847" w:type="pct"/>
            <w:shd w:val="clear" w:color="auto" w:fill="auto"/>
            <w:noWrap/>
            <w:vAlign w:val="bottom"/>
            <w:hideMark/>
          </w:tcPr>
          <w:p w14:paraId="4667BC99"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0.312</w:t>
            </w:r>
          </w:p>
        </w:tc>
        <w:tc>
          <w:tcPr>
            <w:tcW w:w="817" w:type="pct"/>
            <w:shd w:val="clear" w:color="auto" w:fill="auto"/>
            <w:noWrap/>
            <w:vAlign w:val="bottom"/>
            <w:hideMark/>
          </w:tcPr>
          <w:p w14:paraId="14BB1F7D"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0.539</w:t>
            </w:r>
          </w:p>
        </w:tc>
        <w:tc>
          <w:tcPr>
            <w:tcW w:w="839" w:type="pct"/>
            <w:shd w:val="clear" w:color="auto" w:fill="auto"/>
            <w:noWrap/>
            <w:vAlign w:val="bottom"/>
            <w:hideMark/>
          </w:tcPr>
          <w:p w14:paraId="69B3B315" w14:textId="77777777" w:rsidR="00B565FF" w:rsidRPr="00A34B31" w:rsidRDefault="00B565FF" w:rsidP="004C1841">
            <w:pPr>
              <w:spacing w:line="276" w:lineRule="auto"/>
              <w:jc w:val="right"/>
              <w:rPr>
                <w:rFonts w:ascii="Palatino Linotype" w:hAnsi="Palatino Linotype" w:cs="Arial"/>
                <w:sz w:val="20"/>
                <w:szCs w:val="20"/>
              </w:rPr>
            </w:pPr>
            <w:r w:rsidRPr="00A34B31">
              <w:rPr>
                <w:rFonts w:ascii="Palatino Linotype" w:hAnsi="Palatino Linotype" w:cs="Arial"/>
                <w:sz w:val="20"/>
                <w:szCs w:val="20"/>
              </w:rPr>
              <w:t>0.363</w:t>
            </w:r>
          </w:p>
        </w:tc>
        <w:tc>
          <w:tcPr>
            <w:tcW w:w="742" w:type="pct"/>
            <w:shd w:val="clear" w:color="000000" w:fill="BFBFBF"/>
            <w:noWrap/>
            <w:vAlign w:val="bottom"/>
            <w:hideMark/>
          </w:tcPr>
          <w:p w14:paraId="2DEA2112" w14:textId="77777777" w:rsidR="00B565FF" w:rsidRPr="00A34B31" w:rsidRDefault="00B565FF" w:rsidP="004C1841">
            <w:pPr>
              <w:spacing w:line="276" w:lineRule="auto"/>
              <w:jc w:val="right"/>
              <w:rPr>
                <w:rFonts w:ascii="Palatino Linotype" w:hAnsi="Palatino Linotype" w:cs="Arial"/>
                <w:b/>
                <w:bCs/>
                <w:sz w:val="20"/>
                <w:szCs w:val="20"/>
              </w:rPr>
            </w:pPr>
            <w:r w:rsidRPr="00A34B31">
              <w:rPr>
                <w:rFonts w:ascii="Palatino Linotype" w:hAnsi="Palatino Linotype" w:cs="Arial"/>
                <w:b/>
                <w:bCs/>
                <w:sz w:val="20"/>
                <w:szCs w:val="20"/>
              </w:rPr>
              <w:t>0.791</w:t>
            </w:r>
          </w:p>
        </w:tc>
      </w:tr>
    </w:tbl>
    <w:p w14:paraId="28AC621E" w14:textId="77777777" w:rsidR="00B565FF" w:rsidRPr="0097681D" w:rsidRDefault="00B565FF" w:rsidP="0056278E">
      <w:pPr>
        <w:spacing w:after="240" w:line="360" w:lineRule="auto"/>
        <w:jc w:val="both"/>
        <w:rPr>
          <w:rFonts w:ascii="Palatino Linotype" w:hAnsi="Palatino Linotype" w:cs="Arial"/>
          <w:sz w:val="8"/>
          <w:szCs w:val="8"/>
        </w:rPr>
      </w:pPr>
    </w:p>
    <w:p w14:paraId="710572F4" w14:textId="7435BD2B" w:rsidR="00AE2D81" w:rsidRPr="00A34B31" w:rsidRDefault="00AE2D81" w:rsidP="00C12F1E">
      <w:pPr>
        <w:spacing w:after="240"/>
        <w:ind w:firstLine="720"/>
        <w:jc w:val="both"/>
        <w:rPr>
          <w:rFonts w:ascii="Palatino Linotype" w:hAnsi="Palatino Linotype" w:cs="Arial"/>
          <w:sz w:val="20"/>
          <w:szCs w:val="20"/>
        </w:rPr>
      </w:pPr>
      <w:r w:rsidRPr="00A34B31">
        <w:rPr>
          <w:rFonts w:ascii="Palatino Linotype" w:hAnsi="Palatino Linotype" w:cs="Arial"/>
          <w:sz w:val="20"/>
          <w:szCs w:val="20"/>
        </w:rPr>
        <w:t xml:space="preserve">Discriminant validity based </w:t>
      </w:r>
      <w:proofErr w:type="spellStart"/>
      <w:r w:rsidRPr="00A34B31">
        <w:rPr>
          <w:rFonts w:ascii="Palatino Linotype" w:hAnsi="Palatino Linotype" w:cs="Arial"/>
          <w:sz w:val="20"/>
          <w:szCs w:val="20"/>
        </w:rPr>
        <w:t>heterotrait-monotrait</w:t>
      </w:r>
      <w:proofErr w:type="spellEnd"/>
      <w:r w:rsidRPr="00A34B31">
        <w:rPr>
          <w:rFonts w:ascii="Palatino Linotype" w:hAnsi="Palatino Linotype" w:cs="Arial"/>
          <w:sz w:val="20"/>
          <w:szCs w:val="20"/>
        </w:rPr>
        <w:t xml:space="preserve"> (HTMT) ratio of correlations also found to be satisfactory</w:t>
      </w:r>
      <w:r w:rsidR="007206E7" w:rsidRPr="00A34B31">
        <w:rPr>
          <w:rFonts w:ascii="Palatino Linotype" w:hAnsi="Palatino Linotype" w:cs="Arial"/>
          <w:sz w:val="20"/>
          <w:szCs w:val="20"/>
        </w:rPr>
        <w:t xml:space="preserve">. </w:t>
      </w:r>
      <w:r w:rsidRPr="00A34B31">
        <w:rPr>
          <w:rFonts w:ascii="Palatino Linotype" w:hAnsi="Palatino Linotype" w:cs="Arial"/>
          <w:sz w:val="20"/>
          <w:szCs w:val="20"/>
        </w:rPr>
        <w:t xml:space="preserve">Although there is still no universally agreed threshold for HTMT values, some researchers for example </w:t>
      </w:r>
      <w:r w:rsidR="00550889">
        <w:rPr>
          <w:rFonts w:ascii="Palatino Linotype" w:hAnsi="Palatino Linotype" w:cs="Arial"/>
          <w:sz w:val="20"/>
          <w:szCs w:val="20"/>
        </w:rPr>
        <w:t xml:space="preserve">[48] and [49] </w:t>
      </w:r>
      <w:r w:rsidRPr="00A34B31">
        <w:rPr>
          <w:rFonts w:ascii="Palatino Linotype" w:hAnsi="Palatino Linotype" w:cs="Arial"/>
          <w:sz w:val="20"/>
          <w:szCs w:val="20"/>
        </w:rPr>
        <w:t>suggests a cut off value of 0.85</w:t>
      </w:r>
      <w:r w:rsidR="00550889">
        <w:rPr>
          <w:rFonts w:ascii="Palatino Linotype" w:hAnsi="Palatino Linotype" w:cs="Arial"/>
          <w:sz w:val="20"/>
          <w:szCs w:val="20"/>
        </w:rPr>
        <w:t xml:space="preserve"> and </w:t>
      </w:r>
      <w:r w:rsidRPr="00A34B31">
        <w:rPr>
          <w:rFonts w:ascii="Palatino Linotype" w:hAnsi="Palatino Linotype" w:cs="Arial"/>
          <w:sz w:val="20"/>
          <w:szCs w:val="20"/>
        </w:rPr>
        <w:t>0.90</w:t>
      </w:r>
      <w:r w:rsidR="00550889">
        <w:rPr>
          <w:rFonts w:ascii="Palatino Linotype" w:hAnsi="Palatino Linotype" w:cs="Arial"/>
          <w:sz w:val="20"/>
          <w:szCs w:val="20"/>
        </w:rPr>
        <w:t xml:space="preserve"> respectively.</w:t>
      </w:r>
      <w:r w:rsidRPr="00A34B31">
        <w:rPr>
          <w:rFonts w:ascii="Palatino Linotype" w:hAnsi="Palatino Linotype" w:cs="Arial"/>
          <w:sz w:val="20"/>
          <w:szCs w:val="20"/>
        </w:rPr>
        <w:t xml:space="preserve"> In our case, as seen in Table </w:t>
      </w:r>
      <w:r w:rsidR="007206E7" w:rsidRPr="00A34B31">
        <w:rPr>
          <w:rFonts w:ascii="Palatino Linotype" w:hAnsi="Palatino Linotype" w:cs="Arial"/>
          <w:sz w:val="20"/>
          <w:szCs w:val="20"/>
        </w:rPr>
        <w:t>4</w:t>
      </w:r>
      <w:r w:rsidRPr="00A34B31">
        <w:rPr>
          <w:rFonts w:ascii="Palatino Linotype" w:hAnsi="Palatino Linotype" w:cs="Arial"/>
          <w:sz w:val="20"/>
          <w:szCs w:val="20"/>
        </w:rPr>
        <w:t>, the maximum HTMT value found to be 0.87, which is between the conservative value of HTMT_85 and the liberal value of HTMT_90, therefore indicating acceptable discriminant validity among constructs.</w:t>
      </w:r>
    </w:p>
    <w:p w14:paraId="60065FFF" w14:textId="119337A0" w:rsidR="007206E7" w:rsidRPr="0097681D" w:rsidRDefault="007206E7" w:rsidP="007206E7">
      <w:pPr>
        <w:pStyle w:val="Caption"/>
        <w:keepNext/>
        <w:rPr>
          <w:rFonts w:ascii="Palatino Linotype" w:hAnsi="Palatino Linotype" w:cs="Arial"/>
          <w:i w:val="0"/>
          <w:iCs w:val="0"/>
          <w:color w:val="000000" w:themeColor="text1"/>
        </w:rPr>
      </w:pPr>
      <w:r w:rsidRPr="0097681D">
        <w:rPr>
          <w:rFonts w:ascii="Palatino Linotype" w:hAnsi="Palatino Linotype" w:cs="Arial"/>
          <w:b/>
          <w:bCs/>
          <w:i w:val="0"/>
          <w:iCs w:val="0"/>
          <w:color w:val="000000" w:themeColor="text1"/>
        </w:rPr>
        <w:t xml:space="preserve">Table </w:t>
      </w:r>
      <w:r w:rsidRPr="0097681D">
        <w:rPr>
          <w:rFonts w:ascii="Palatino Linotype" w:hAnsi="Palatino Linotype" w:cs="Arial"/>
          <w:b/>
          <w:bCs/>
          <w:i w:val="0"/>
          <w:iCs w:val="0"/>
          <w:color w:val="000000" w:themeColor="text1"/>
        </w:rPr>
        <w:fldChar w:fldCharType="begin"/>
      </w:r>
      <w:r w:rsidRPr="0097681D">
        <w:rPr>
          <w:rFonts w:ascii="Palatino Linotype" w:hAnsi="Palatino Linotype" w:cs="Arial"/>
          <w:b/>
          <w:bCs/>
          <w:i w:val="0"/>
          <w:iCs w:val="0"/>
          <w:color w:val="000000" w:themeColor="text1"/>
        </w:rPr>
        <w:instrText xml:space="preserve"> SEQ Table \* ARABIC </w:instrText>
      </w:r>
      <w:r w:rsidRPr="0097681D">
        <w:rPr>
          <w:rFonts w:ascii="Palatino Linotype" w:hAnsi="Palatino Linotype" w:cs="Arial"/>
          <w:b/>
          <w:bCs/>
          <w:i w:val="0"/>
          <w:iCs w:val="0"/>
          <w:color w:val="000000" w:themeColor="text1"/>
        </w:rPr>
        <w:fldChar w:fldCharType="separate"/>
      </w:r>
      <w:r w:rsidR="00AD1BAD" w:rsidRPr="0097681D">
        <w:rPr>
          <w:rFonts w:ascii="Palatino Linotype" w:hAnsi="Palatino Linotype" w:cs="Arial"/>
          <w:b/>
          <w:bCs/>
          <w:i w:val="0"/>
          <w:iCs w:val="0"/>
          <w:noProof/>
          <w:color w:val="000000" w:themeColor="text1"/>
        </w:rPr>
        <w:t>4</w:t>
      </w:r>
      <w:r w:rsidRPr="0097681D">
        <w:rPr>
          <w:rFonts w:ascii="Palatino Linotype" w:hAnsi="Palatino Linotype" w:cs="Arial"/>
          <w:b/>
          <w:bCs/>
          <w:i w:val="0"/>
          <w:iCs w:val="0"/>
          <w:color w:val="000000" w:themeColor="text1"/>
        </w:rPr>
        <w:fldChar w:fldCharType="end"/>
      </w:r>
      <w:r w:rsidR="0097681D" w:rsidRPr="0097681D">
        <w:rPr>
          <w:rFonts w:ascii="Palatino Linotype" w:hAnsi="Palatino Linotype" w:cs="Arial"/>
          <w:b/>
          <w:bCs/>
          <w:i w:val="0"/>
          <w:iCs w:val="0"/>
          <w:color w:val="000000" w:themeColor="text1"/>
        </w:rPr>
        <w:t>.</w:t>
      </w:r>
      <w:r w:rsidRPr="0097681D">
        <w:rPr>
          <w:rFonts w:ascii="Palatino Linotype" w:hAnsi="Palatino Linotype" w:cs="Arial"/>
          <w:i w:val="0"/>
          <w:iCs w:val="0"/>
          <w:color w:val="000000" w:themeColor="text1"/>
        </w:rPr>
        <w:t xml:space="preserve"> </w:t>
      </w:r>
      <w:r w:rsidR="00196E45" w:rsidRPr="0097681D">
        <w:rPr>
          <w:rFonts w:ascii="Palatino Linotype" w:hAnsi="Palatino Linotype" w:cs="Arial"/>
          <w:i w:val="0"/>
          <w:iCs w:val="0"/>
          <w:color w:val="000000" w:themeColor="text1"/>
        </w:rPr>
        <w:t>Discriminant Validity (HTMT)</w:t>
      </w:r>
    </w:p>
    <w:tbl>
      <w:tblPr>
        <w:tblW w:w="9014" w:type="dxa"/>
        <w:tblBorders>
          <w:top w:val="single" w:sz="8" w:space="0" w:color="auto"/>
          <w:bottom w:val="single" w:sz="8" w:space="0" w:color="auto"/>
        </w:tblBorders>
        <w:tblLook w:val="04A0" w:firstRow="1" w:lastRow="0" w:firstColumn="1" w:lastColumn="0" w:noHBand="0" w:noVBand="1"/>
      </w:tblPr>
      <w:tblGrid>
        <w:gridCol w:w="1496"/>
        <w:gridCol w:w="1708"/>
        <w:gridCol w:w="1459"/>
        <w:gridCol w:w="1429"/>
        <w:gridCol w:w="1415"/>
        <w:gridCol w:w="1513"/>
      </w:tblGrid>
      <w:tr w:rsidR="007206E7" w:rsidRPr="00A34B31" w14:paraId="22428EE9" w14:textId="77777777" w:rsidTr="004C1841">
        <w:trPr>
          <w:trHeight w:val="320"/>
        </w:trPr>
        <w:tc>
          <w:tcPr>
            <w:tcW w:w="1497" w:type="dxa"/>
            <w:tcBorders>
              <w:top w:val="single" w:sz="8" w:space="0" w:color="auto"/>
              <w:bottom w:val="single" w:sz="8" w:space="0" w:color="auto"/>
            </w:tcBorders>
            <w:shd w:val="clear" w:color="auto" w:fill="auto"/>
            <w:noWrap/>
            <w:vAlign w:val="bottom"/>
            <w:hideMark/>
          </w:tcPr>
          <w:p w14:paraId="51F01FB6" w14:textId="77777777" w:rsidR="007206E7" w:rsidRPr="00A606C6" w:rsidRDefault="007206E7" w:rsidP="004C1841">
            <w:pPr>
              <w:jc w:val="center"/>
              <w:rPr>
                <w:rFonts w:ascii="Palatino Linotype" w:hAnsi="Palatino Linotype" w:cs="Arial"/>
                <w:b/>
                <w:bCs/>
                <w:sz w:val="20"/>
                <w:szCs w:val="20"/>
              </w:rPr>
            </w:pPr>
            <w:r w:rsidRPr="00A606C6">
              <w:rPr>
                <w:rFonts w:ascii="Palatino Linotype" w:hAnsi="Palatino Linotype" w:cs="Arial"/>
                <w:b/>
                <w:bCs/>
                <w:sz w:val="20"/>
                <w:szCs w:val="20"/>
              </w:rPr>
              <w:t>Latent Variables</w:t>
            </w:r>
          </w:p>
        </w:tc>
        <w:tc>
          <w:tcPr>
            <w:tcW w:w="1708" w:type="dxa"/>
            <w:tcBorders>
              <w:top w:val="single" w:sz="8" w:space="0" w:color="auto"/>
              <w:bottom w:val="single" w:sz="8" w:space="0" w:color="auto"/>
            </w:tcBorders>
            <w:shd w:val="clear" w:color="auto" w:fill="auto"/>
            <w:noWrap/>
            <w:vAlign w:val="bottom"/>
            <w:hideMark/>
          </w:tcPr>
          <w:p w14:paraId="03FD6D4D" w14:textId="77777777" w:rsidR="007206E7" w:rsidRPr="00A606C6" w:rsidRDefault="007206E7" w:rsidP="004C1841">
            <w:pPr>
              <w:rPr>
                <w:rFonts w:ascii="Palatino Linotype" w:hAnsi="Palatino Linotype" w:cs="Arial"/>
                <w:b/>
                <w:bCs/>
                <w:sz w:val="20"/>
                <w:szCs w:val="20"/>
              </w:rPr>
            </w:pPr>
            <w:r w:rsidRPr="00A606C6">
              <w:rPr>
                <w:rFonts w:ascii="Palatino Linotype" w:hAnsi="Palatino Linotype" w:cs="Arial"/>
                <w:b/>
                <w:bCs/>
                <w:sz w:val="20"/>
                <w:szCs w:val="20"/>
              </w:rPr>
              <w:t>Accessibility</w:t>
            </w:r>
          </w:p>
        </w:tc>
        <w:tc>
          <w:tcPr>
            <w:tcW w:w="1459" w:type="dxa"/>
            <w:tcBorders>
              <w:top w:val="single" w:sz="8" w:space="0" w:color="auto"/>
              <w:bottom w:val="single" w:sz="8" w:space="0" w:color="auto"/>
            </w:tcBorders>
            <w:shd w:val="clear" w:color="auto" w:fill="auto"/>
            <w:noWrap/>
            <w:vAlign w:val="bottom"/>
            <w:hideMark/>
          </w:tcPr>
          <w:p w14:paraId="2C56D0D5" w14:textId="77777777" w:rsidR="007206E7" w:rsidRPr="00A606C6" w:rsidRDefault="007206E7" w:rsidP="004C1841">
            <w:pPr>
              <w:rPr>
                <w:rFonts w:ascii="Palatino Linotype" w:hAnsi="Palatino Linotype" w:cs="Arial"/>
                <w:b/>
                <w:bCs/>
                <w:sz w:val="20"/>
                <w:szCs w:val="20"/>
              </w:rPr>
            </w:pPr>
            <w:r w:rsidRPr="00A606C6">
              <w:rPr>
                <w:rFonts w:ascii="Palatino Linotype" w:hAnsi="Palatino Linotype" w:cs="Arial"/>
                <w:b/>
                <w:bCs/>
                <w:sz w:val="20"/>
                <w:szCs w:val="20"/>
              </w:rPr>
              <w:t>Affordability</w:t>
            </w:r>
          </w:p>
        </w:tc>
        <w:tc>
          <w:tcPr>
            <w:tcW w:w="1429" w:type="dxa"/>
            <w:tcBorders>
              <w:top w:val="single" w:sz="8" w:space="0" w:color="auto"/>
              <w:bottom w:val="single" w:sz="8" w:space="0" w:color="auto"/>
            </w:tcBorders>
            <w:shd w:val="clear" w:color="auto" w:fill="auto"/>
            <w:noWrap/>
            <w:vAlign w:val="bottom"/>
            <w:hideMark/>
          </w:tcPr>
          <w:p w14:paraId="19963527" w14:textId="77777777" w:rsidR="007206E7" w:rsidRPr="00A606C6" w:rsidRDefault="007206E7" w:rsidP="004C1841">
            <w:pPr>
              <w:rPr>
                <w:rFonts w:ascii="Palatino Linotype" w:hAnsi="Palatino Linotype" w:cs="Arial"/>
                <w:b/>
                <w:bCs/>
                <w:sz w:val="20"/>
                <w:szCs w:val="20"/>
              </w:rPr>
            </w:pPr>
            <w:r w:rsidRPr="00A606C6">
              <w:rPr>
                <w:rFonts w:ascii="Palatino Linotype" w:hAnsi="Palatino Linotype" w:cs="Arial"/>
                <w:b/>
                <w:bCs/>
                <w:sz w:val="20"/>
                <w:szCs w:val="20"/>
              </w:rPr>
              <w:t>Authenticity</w:t>
            </w:r>
          </w:p>
        </w:tc>
        <w:tc>
          <w:tcPr>
            <w:tcW w:w="1408" w:type="dxa"/>
            <w:tcBorders>
              <w:top w:val="single" w:sz="8" w:space="0" w:color="auto"/>
              <w:bottom w:val="single" w:sz="8" w:space="0" w:color="auto"/>
            </w:tcBorders>
            <w:shd w:val="clear" w:color="auto" w:fill="auto"/>
            <w:noWrap/>
            <w:vAlign w:val="bottom"/>
            <w:hideMark/>
          </w:tcPr>
          <w:p w14:paraId="3281CE5E" w14:textId="77777777" w:rsidR="007206E7" w:rsidRPr="00A606C6" w:rsidRDefault="007206E7" w:rsidP="004C1841">
            <w:pPr>
              <w:rPr>
                <w:rFonts w:ascii="Palatino Linotype" w:hAnsi="Palatino Linotype" w:cs="Arial"/>
                <w:b/>
                <w:bCs/>
                <w:sz w:val="20"/>
                <w:szCs w:val="20"/>
              </w:rPr>
            </w:pPr>
            <w:r w:rsidRPr="00A606C6">
              <w:rPr>
                <w:rFonts w:ascii="Palatino Linotype" w:hAnsi="Palatino Linotype" w:cs="Arial"/>
                <w:b/>
                <w:bCs/>
                <w:sz w:val="20"/>
                <w:szCs w:val="20"/>
              </w:rPr>
              <w:t>Extendibility</w:t>
            </w:r>
          </w:p>
        </w:tc>
        <w:tc>
          <w:tcPr>
            <w:tcW w:w="1513" w:type="dxa"/>
            <w:tcBorders>
              <w:top w:val="single" w:sz="8" w:space="0" w:color="auto"/>
              <w:bottom w:val="single" w:sz="8" w:space="0" w:color="auto"/>
            </w:tcBorders>
            <w:shd w:val="clear" w:color="auto" w:fill="auto"/>
            <w:noWrap/>
            <w:vAlign w:val="bottom"/>
            <w:hideMark/>
          </w:tcPr>
          <w:p w14:paraId="38D6C4A4" w14:textId="77777777" w:rsidR="007206E7" w:rsidRPr="00A606C6" w:rsidRDefault="007206E7" w:rsidP="004C1841">
            <w:pPr>
              <w:rPr>
                <w:rFonts w:ascii="Palatino Linotype" w:hAnsi="Palatino Linotype" w:cs="Arial"/>
                <w:b/>
                <w:bCs/>
                <w:sz w:val="20"/>
                <w:szCs w:val="20"/>
              </w:rPr>
            </w:pPr>
            <w:r w:rsidRPr="00A606C6">
              <w:rPr>
                <w:rFonts w:ascii="Palatino Linotype" w:hAnsi="Palatino Linotype" w:cs="Arial"/>
                <w:b/>
                <w:bCs/>
                <w:sz w:val="20"/>
                <w:szCs w:val="20"/>
              </w:rPr>
              <w:t>Prospects</w:t>
            </w:r>
          </w:p>
        </w:tc>
      </w:tr>
      <w:tr w:rsidR="007206E7" w:rsidRPr="00A34B31" w14:paraId="0F68FA92" w14:textId="77777777" w:rsidTr="004C1841">
        <w:trPr>
          <w:trHeight w:val="320"/>
        </w:trPr>
        <w:tc>
          <w:tcPr>
            <w:tcW w:w="1497" w:type="dxa"/>
            <w:tcBorders>
              <w:top w:val="single" w:sz="8" w:space="0" w:color="auto"/>
            </w:tcBorders>
            <w:shd w:val="clear" w:color="auto" w:fill="auto"/>
            <w:noWrap/>
            <w:vAlign w:val="bottom"/>
            <w:hideMark/>
          </w:tcPr>
          <w:p w14:paraId="6E71577C"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Accessibility</w:t>
            </w:r>
          </w:p>
        </w:tc>
        <w:tc>
          <w:tcPr>
            <w:tcW w:w="1708" w:type="dxa"/>
            <w:tcBorders>
              <w:top w:val="single" w:sz="8" w:space="0" w:color="auto"/>
            </w:tcBorders>
            <w:shd w:val="clear" w:color="auto" w:fill="BFBFBF"/>
            <w:noWrap/>
            <w:vAlign w:val="bottom"/>
            <w:hideMark/>
          </w:tcPr>
          <w:p w14:paraId="0D361DE5" w14:textId="77777777" w:rsidR="007206E7" w:rsidRPr="00A34B31" w:rsidRDefault="007206E7" w:rsidP="004C1841">
            <w:pPr>
              <w:rPr>
                <w:rFonts w:ascii="Palatino Linotype" w:hAnsi="Palatino Linotype" w:cs="Arial"/>
                <w:sz w:val="20"/>
                <w:szCs w:val="20"/>
              </w:rPr>
            </w:pPr>
          </w:p>
        </w:tc>
        <w:tc>
          <w:tcPr>
            <w:tcW w:w="1459" w:type="dxa"/>
            <w:tcBorders>
              <w:top w:val="single" w:sz="8" w:space="0" w:color="auto"/>
            </w:tcBorders>
            <w:shd w:val="clear" w:color="auto" w:fill="BFBFBF"/>
            <w:noWrap/>
            <w:vAlign w:val="bottom"/>
            <w:hideMark/>
          </w:tcPr>
          <w:p w14:paraId="702598C1" w14:textId="77777777" w:rsidR="007206E7" w:rsidRPr="00A34B31" w:rsidRDefault="007206E7" w:rsidP="004C1841">
            <w:pPr>
              <w:rPr>
                <w:rFonts w:ascii="Palatino Linotype" w:hAnsi="Palatino Linotype" w:cs="Arial"/>
                <w:sz w:val="20"/>
                <w:szCs w:val="20"/>
              </w:rPr>
            </w:pPr>
          </w:p>
        </w:tc>
        <w:tc>
          <w:tcPr>
            <w:tcW w:w="1429" w:type="dxa"/>
            <w:tcBorders>
              <w:top w:val="single" w:sz="8" w:space="0" w:color="auto"/>
            </w:tcBorders>
            <w:shd w:val="clear" w:color="auto" w:fill="BFBFBF"/>
            <w:noWrap/>
            <w:vAlign w:val="bottom"/>
            <w:hideMark/>
          </w:tcPr>
          <w:p w14:paraId="6D6217A6" w14:textId="77777777" w:rsidR="007206E7" w:rsidRPr="00A34B31" w:rsidRDefault="007206E7" w:rsidP="004C1841">
            <w:pPr>
              <w:rPr>
                <w:rFonts w:ascii="Palatino Linotype" w:hAnsi="Palatino Linotype" w:cs="Arial"/>
                <w:sz w:val="20"/>
                <w:szCs w:val="20"/>
              </w:rPr>
            </w:pPr>
          </w:p>
        </w:tc>
        <w:tc>
          <w:tcPr>
            <w:tcW w:w="1408" w:type="dxa"/>
            <w:tcBorders>
              <w:top w:val="single" w:sz="8" w:space="0" w:color="auto"/>
            </w:tcBorders>
            <w:shd w:val="clear" w:color="auto" w:fill="BFBFBF"/>
            <w:noWrap/>
            <w:vAlign w:val="bottom"/>
            <w:hideMark/>
          </w:tcPr>
          <w:p w14:paraId="67323F1A" w14:textId="77777777" w:rsidR="007206E7" w:rsidRPr="00A34B31" w:rsidRDefault="007206E7" w:rsidP="004C1841">
            <w:pPr>
              <w:rPr>
                <w:rFonts w:ascii="Palatino Linotype" w:hAnsi="Palatino Linotype" w:cs="Arial"/>
                <w:sz w:val="20"/>
                <w:szCs w:val="20"/>
              </w:rPr>
            </w:pPr>
          </w:p>
        </w:tc>
        <w:tc>
          <w:tcPr>
            <w:tcW w:w="1513" w:type="dxa"/>
            <w:tcBorders>
              <w:top w:val="single" w:sz="8" w:space="0" w:color="auto"/>
            </w:tcBorders>
            <w:shd w:val="clear" w:color="auto" w:fill="BFBFBF"/>
            <w:noWrap/>
            <w:vAlign w:val="bottom"/>
            <w:hideMark/>
          </w:tcPr>
          <w:p w14:paraId="0DABB5C5" w14:textId="77777777" w:rsidR="007206E7" w:rsidRPr="00A34B31" w:rsidRDefault="007206E7" w:rsidP="004C1841">
            <w:pPr>
              <w:rPr>
                <w:rFonts w:ascii="Palatino Linotype" w:hAnsi="Palatino Linotype" w:cs="Arial"/>
                <w:sz w:val="20"/>
                <w:szCs w:val="20"/>
              </w:rPr>
            </w:pPr>
          </w:p>
        </w:tc>
      </w:tr>
      <w:tr w:rsidR="007206E7" w:rsidRPr="00A34B31" w14:paraId="58A6AFB7" w14:textId="77777777" w:rsidTr="004C1841">
        <w:trPr>
          <w:trHeight w:val="320"/>
        </w:trPr>
        <w:tc>
          <w:tcPr>
            <w:tcW w:w="1497" w:type="dxa"/>
            <w:shd w:val="clear" w:color="auto" w:fill="auto"/>
            <w:noWrap/>
            <w:vAlign w:val="bottom"/>
            <w:hideMark/>
          </w:tcPr>
          <w:p w14:paraId="496168C3"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Affordability</w:t>
            </w:r>
          </w:p>
        </w:tc>
        <w:tc>
          <w:tcPr>
            <w:tcW w:w="1708" w:type="dxa"/>
            <w:shd w:val="clear" w:color="auto" w:fill="auto"/>
            <w:noWrap/>
            <w:vAlign w:val="bottom"/>
            <w:hideMark/>
          </w:tcPr>
          <w:p w14:paraId="38FCE3BF"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0.453</w:t>
            </w:r>
          </w:p>
        </w:tc>
        <w:tc>
          <w:tcPr>
            <w:tcW w:w="1459" w:type="dxa"/>
            <w:shd w:val="clear" w:color="auto" w:fill="BFBFBF"/>
            <w:noWrap/>
            <w:vAlign w:val="bottom"/>
            <w:hideMark/>
          </w:tcPr>
          <w:p w14:paraId="58B9E73C"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 </w:t>
            </w:r>
          </w:p>
        </w:tc>
        <w:tc>
          <w:tcPr>
            <w:tcW w:w="1429" w:type="dxa"/>
            <w:shd w:val="clear" w:color="auto" w:fill="BFBFBF"/>
            <w:noWrap/>
            <w:vAlign w:val="bottom"/>
            <w:hideMark/>
          </w:tcPr>
          <w:p w14:paraId="6EE8C242" w14:textId="77777777" w:rsidR="007206E7" w:rsidRPr="00A34B31" w:rsidRDefault="007206E7" w:rsidP="004C1841">
            <w:pPr>
              <w:rPr>
                <w:rFonts w:ascii="Palatino Linotype" w:hAnsi="Palatino Linotype" w:cs="Arial"/>
                <w:sz w:val="20"/>
                <w:szCs w:val="20"/>
              </w:rPr>
            </w:pPr>
          </w:p>
        </w:tc>
        <w:tc>
          <w:tcPr>
            <w:tcW w:w="1408" w:type="dxa"/>
            <w:shd w:val="clear" w:color="auto" w:fill="BFBFBF"/>
            <w:noWrap/>
            <w:vAlign w:val="bottom"/>
            <w:hideMark/>
          </w:tcPr>
          <w:p w14:paraId="72715988" w14:textId="77777777" w:rsidR="007206E7" w:rsidRPr="00A34B31" w:rsidRDefault="007206E7" w:rsidP="004C1841">
            <w:pPr>
              <w:rPr>
                <w:rFonts w:ascii="Palatino Linotype" w:hAnsi="Palatino Linotype" w:cs="Arial"/>
                <w:sz w:val="20"/>
                <w:szCs w:val="20"/>
              </w:rPr>
            </w:pPr>
          </w:p>
        </w:tc>
        <w:tc>
          <w:tcPr>
            <w:tcW w:w="1513" w:type="dxa"/>
            <w:shd w:val="clear" w:color="auto" w:fill="BFBFBF"/>
            <w:noWrap/>
            <w:vAlign w:val="bottom"/>
            <w:hideMark/>
          </w:tcPr>
          <w:p w14:paraId="0184A47B" w14:textId="77777777" w:rsidR="007206E7" w:rsidRPr="00A34B31" w:rsidRDefault="007206E7" w:rsidP="004C1841">
            <w:pPr>
              <w:rPr>
                <w:rFonts w:ascii="Palatino Linotype" w:hAnsi="Palatino Linotype" w:cs="Arial"/>
                <w:sz w:val="20"/>
                <w:szCs w:val="20"/>
              </w:rPr>
            </w:pPr>
          </w:p>
        </w:tc>
      </w:tr>
      <w:tr w:rsidR="007206E7" w:rsidRPr="00A34B31" w14:paraId="45308AF0" w14:textId="77777777" w:rsidTr="004C1841">
        <w:trPr>
          <w:trHeight w:val="320"/>
        </w:trPr>
        <w:tc>
          <w:tcPr>
            <w:tcW w:w="1497" w:type="dxa"/>
            <w:shd w:val="clear" w:color="auto" w:fill="auto"/>
            <w:noWrap/>
            <w:vAlign w:val="bottom"/>
            <w:hideMark/>
          </w:tcPr>
          <w:p w14:paraId="0DAFDFB1"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Authenticity</w:t>
            </w:r>
          </w:p>
        </w:tc>
        <w:tc>
          <w:tcPr>
            <w:tcW w:w="1708" w:type="dxa"/>
            <w:shd w:val="clear" w:color="auto" w:fill="auto"/>
            <w:noWrap/>
            <w:vAlign w:val="bottom"/>
            <w:hideMark/>
          </w:tcPr>
          <w:p w14:paraId="2F2550EF"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0.370</w:t>
            </w:r>
          </w:p>
        </w:tc>
        <w:tc>
          <w:tcPr>
            <w:tcW w:w="1459" w:type="dxa"/>
            <w:shd w:val="clear" w:color="auto" w:fill="auto"/>
            <w:noWrap/>
            <w:vAlign w:val="bottom"/>
            <w:hideMark/>
          </w:tcPr>
          <w:p w14:paraId="459EAD2D"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0.537</w:t>
            </w:r>
          </w:p>
        </w:tc>
        <w:tc>
          <w:tcPr>
            <w:tcW w:w="1429" w:type="dxa"/>
            <w:shd w:val="clear" w:color="auto" w:fill="BFBFBF"/>
            <w:noWrap/>
            <w:vAlign w:val="bottom"/>
            <w:hideMark/>
          </w:tcPr>
          <w:p w14:paraId="736674B5"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 </w:t>
            </w:r>
          </w:p>
        </w:tc>
        <w:tc>
          <w:tcPr>
            <w:tcW w:w="1408" w:type="dxa"/>
            <w:shd w:val="clear" w:color="auto" w:fill="BFBFBF"/>
            <w:noWrap/>
            <w:vAlign w:val="bottom"/>
            <w:hideMark/>
          </w:tcPr>
          <w:p w14:paraId="3C982A08" w14:textId="77777777" w:rsidR="007206E7" w:rsidRPr="00A34B31" w:rsidRDefault="007206E7" w:rsidP="004C1841">
            <w:pPr>
              <w:rPr>
                <w:rFonts w:ascii="Palatino Linotype" w:hAnsi="Palatino Linotype" w:cs="Arial"/>
                <w:sz w:val="20"/>
                <w:szCs w:val="20"/>
              </w:rPr>
            </w:pPr>
          </w:p>
        </w:tc>
        <w:tc>
          <w:tcPr>
            <w:tcW w:w="1513" w:type="dxa"/>
            <w:shd w:val="clear" w:color="auto" w:fill="BFBFBF"/>
            <w:noWrap/>
            <w:vAlign w:val="bottom"/>
            <w:hideMark/>
          </w:tcPr>
          <w:p w14:paraId="34914C80" w14:textId="77777777" w:rsidR="007206E7" w:rsidRPr="00A34B31" w:rsidRDefault="007206E7" w:rsidP="004C1841">
            <w:pPr>
              <w:rPr>
                <w:rFonts w:ascii="Palatino Linotype" w:hAnsi="Palatino Linotype" w:cs="Arial"/>
                <w:sz w:val="20"/>
                <w:szCs w:val="20"/>
              </w:rPr>
            </w:pPr>
          </w:p>
        </w:tc>
      </w:tr>
      <w:tr w:rsidR="007206E7" w:rsidRPr="00A34B31" w14:paraId="4BA43359" w14:textId="77777777" w:rsidTr="004C1841">
        <w:trPr>
          <w:trHeight w:val="320"/>
        </w:trPr>
        <w:tc>
          <w:tcPr>
            <w:tcW w:w="1497" w:type="dxa"/>
            <w:shd w:val="clear" w:color="auto" w:fill="auto"/>
            <w:noWrap/>
            <w:vAlign w:val="bottom"/>
            <w:hideMark/>
          </w:tcPr>
          <w:p w14:paraId="724EFB1E"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Extendibility</w:t>
            </w:r>
          </w:p>
        </w:tc>
        <w:tc>
          <w:tcPr>
            <w:tcW w:w="1708" w:type="dxa"/>
            <w:shd w:val="clear" w:color="auto" w:fill="auto"/>
            <w:noWrap/>
            <w:vAlign w:val="bottom"/>
            <w:hideMark/>
          </w:tcPr>
          <w:p w14:paraId="5B04973F"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0.551</w:t>
            </w:r>
          </w:p>
        </w:tc>
        <w:tc>
          <w:tcPr>
            <w:tcW w:w="1459" w:type="dxa"/>
            <w:shd w:val="clear" w:color="auto" w:fill="auto"/>
            <w:noWrap/>
            <w:vAlign w:val="bottom"/>
            <w:hideMark/>
          </w:tcPr>
          <w:p w14:paraId="5A2B34B6"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0.876</w:t>
            </w:r>
          </w:p>
        </w:tc>
        <w:tc>
          <w:tcPr>
            <w:tcW w:w="1429" w:type="dxa"/>
            <w:shd w:val="clear" w:color="auto" w:fill="auto"/>
            <w:noWrap/>
            <w:vAlign w:val="bottom"/>
            <w:hideMark/>
          </w:tcPr>
          <w:p w14:paraId="46920860"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0.45</w:t>
            </w:r>
          </w:p>
        </w:tc>
        <w:tc>
          <w:tcPr>
            <w:tcW w:w="1408" w:type="dxa"/>
            <w:shd w:val="clear" w:color="auto" w:fill="BFBFBF"/>
            <w:noWrap/>
            <w:vAlign w:val="bottom"/>
            <w:hideMark/>
          </w:tcPr>
          <w:p w14:paraId="6B58380B"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 </w:t>
            </w:r>
          </w:p>
        </w:tc>
        <w:tc>
          <w:tcPr>
            <w:tcW w:w="1513" w:type="dxa"/>
            <w:shd w:val="clear" w:color="auto" w:fill="BFBFBF"/>
            <w:noWrap/>
            <w:vAlign w:val="bottom"/>
            <w:hideMark/>
          </w:tcPr>
          <w:p w14:paraId="326AF0CA" w14:textId="77777777" w:rsidR="007206E7" w:rsidRPr="00A34B31" w:rsidRDefault="007206E7" w:rsidP="004C1841">
            <w:pPr>
              <w:rPr>
                <w:rFonts w:ascii="Palatino Linotype" w:hAnsi="Palatino Linotype" w:cs="Arial"/>
                <w:sz w:val="20"/>
                <w:szCs w:val="20"/>
              </w:rPr>
            </w:pPr>
          </w:p>
        </w:tc>
      </w:tr>
      <w:tr w:rsidR="007206E7" w:rsidRPr="00A34B31" w14:paraId="32A7D07E" w14:textId="77777777" w:rsidTr="004C1841">
        <w:trPr>
          <w:trHeight w:val="320"/>
        </w:trPr>
        <w:tc>
          <w:tcPr>
            <w:tcW w:w="1497" w:type="dxa"/>
            <w:shd w:val="clear" w:color="auto" w:fill="auto"/>
            <w:noWrap/>
            <w:vAlign w:val="bottom"/>
            <w:hideMark/>
          </w:tcPr>
          <w:p w14:paraId="7552BF7C"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Prospects</w:t>
            </w:r>
          </w:p>
        </w:tc>
        <w:tc>
          <w:tcPr>
            <w:tcW w:w="1708" w:type="dxa"/>
            <w:shd w:val="clear" w:color="auto" w:fill="auto"/>
            <w:noWrap/>
            <w:vAlign w:val="bottom"/>
            <w:hideMark/>
          </w:tcPr>
          <w:p w14:paraId="0288F64E"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0.468</w:t>
            </w:r>
          </w:p>
        </w:tc>
        <w:tc>
          <w:tcPr>
            <w:tcW w:w="1459" w:type="dxa"/>
            <w:shd w:val="clear" w:color="auto" w:fill="auto"/>
            <w:noWrap/>
            <w:vAlign w:val="bottom"/>
            <w:hideMark/>
          </w:tcPr>
          <w:p w14:paraId="5B5DC45C"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0.367</w:t>
            </w:r>
          </w:p>
        </w:tc>
        <w:tc>
          <w:tcPr>
            <w:tcW w:w="1429" w:type="dxa"/>
            <w:shd w:val="clear" w:color="auto" w:fill="auto"/>
            <w:noWrap/>
            <w:vAlign w:val="bottom"/>
            <w:hideMark/>
          </w:tcPr>
          <w:p w14:paraId="3742D5D7"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0.641</w:t>
            </w:r>
          </w:p>
        </w:tc>
        <w:tc>
          <w:tcPr>
            <w:tcW w:w="1408" w:type="dxa"/>
            <w:shd w:val="clear" w:color="auto" w:fill="auto"/>
            <w:noWrap/>
            <w:vAlign w:val="bottom"/>
            <w:hideMark/>
          </w:tcPr>
          <w:p w14:paraId="1A127079" w14:textId="77777777" w:rsidR="007206E7" w:rsidRPr="00A34B31" w:rsidRDefault="007206E7" w:rsidP="004C1841">
            <w:pPr>
              <w:rPr>
                <w:rFonts w:ascii="Palatino Linotype" w:hAnsi="Palatino Linotype" w:cs="Arial"/>
                <w:sz w:val="20"/>
                <w:szCs w:val="20"/>
              </w:rPr>
            </w:pPr>
            <w:r w:rsidRPr="00A34B31">
              <w:rPr>
                <w:rFonts w:ascii="Palatino Linotype" w:hAnsi="Palatino Linotype" w:cs="Arial"/>
                <w:sz w:val="20"/>
                <w:szCs w:val="20"/>
              </w:rPr>
              <w:t>0.419</w:t>
            </w:r>
          </w:p>
        </w:tc>
        <w:tc>
          <w:tcPr>
            <w:tcW w:w="1513" w:type="dxa"/>
            <w:shd w:val="clear" w:color="auto" w:fill="BFBFBF"/>
            <w:noWrap/>
            <w:vAlign w:val="bottom"/>
            <w:hideMark/>
          </w:tcPr>
          <w:p w14:paraId="5071A3DA" w14:textId="77777777" w:rsidR="007206E7" w:rsidRPr="00A34B31" w:rsidRDefault="007206E7" w:rsidP="004C1841">
            <w:pPr>
              <w:rPr>
                <w:rFonts w:ascii="Palatino Linotype" w:hAnsi="Palatino Linotype" w:cs="Arial"/>
                <w:sz w:val="20"/>
                <w:szCs w:val="20"/>
              </w:rPr>
            </w:pPr>
          </w:p>
        </w:tc>
      </w:tr>
    </w:tbl>
    <w:p w14:paraId="4EBB4130" w14:textId="545772EF" w:rsidR="00196E45" w:rsidRPr="00A34B31" w:rsidRDefault="00196E45" w:rsidP="00C12F1E">
      <w:pPr>
        <w:spacing w:before="360" w:after="240"/>
        <w:ind w:firstLine="720"/>
        <w:jc w:val="both"/>
        <w:rPr>
          <w:rFonts w:ascii="Palatino Linotype" w:hAnsi="Palatino Linotype" w:cs="Arial"/>
          <w:sz w:val="20"/>
          <w:szCs w:val="20"/>
        </w:rPr>
      </w:pPr>
      <w:r w:rsidRPr="00A34B31">
        <w:rPr>
          <w:rFonts w:ascii="Palatino Linotype" w:hAnsi="Palatino Linotype" w:cs="Arial"/>
          <w:sz w:val="20"/>
          <w:szCs w:val="20"/>
        </w:rPr>
        <w:t xml:space="preserve">Besides examining the HTMT ratios, the HTMT inference criterion has also been assessed to ensure that the lower and upper bounds of the confidence interval (CI) of HTMT does not contain a </w:t>
      </w:r>
      <w:r w:rsidRPr="00A34B31">
        <w:rPr>
          <w:rFonts w:ascii="Palatino Linotype" w:hAnsi="Palatino Linotype" w:cs="Arial"/>
          <w:sz w:val="20"/>
          <w:szCs w:val="20"/>
        </w:rPr>
        <w:lastRenderedPageBreak/>
        <w:t xml:space="preserve">value of 1 on any construct. The results computed from 5,000 bootstrap samples revealed that neither of the confidence intervals included a value of 1. For example, the lower and upper bounds of the confidence interval of HTMT for the relationship between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and </w:t>
      </w:r>
      <w:r w:rsidRPr="00A34B31">
        <w:rPr>
          <w:rFonts w:ascii="Palatino Linotype" w:hAnsi="Palatino Linotype" w:cs="Arial"/>
          <w:i/>
          <w:iCs/>
          <w:sz w:val="20"/>
          <w:szCs w:val="20"/>
        </w:rPr>
        <w:t xml:space="preserve">affordability </w:t>
      </w:r>
      <w:r w:rsidRPr="00A34B31">
        <w:rPr>
          <w:rFonts w:ascii="Palatino Linotype" w:hAnsi="Palatino Linotype" w:cs="Arial"/>
          <w:sz w:val="20"/>
          <w:szCs w:val="20"/>
        </w:rPr>
        <w:t xml:space="preserve">or </w:t>
      </w:r>
      <w:r w:rsidRPr="00A34B31">
        <w:rPr>
          <w:rFonts w:ascii="Palatino Linotype" w:hAnsi="Palatino Linotype" w:cs="Arial"/>
          <w:i/>
          <w:iCs/>
          <w:sz w:val="20"/>
          <w:szCs w:val="20"/>
        </w:rPr>
        <w:t xml:space="preserve">prospects </w:t>
      </w:r>
      <w:r w:rsidRPr="00A34B31">
        <w:rPr>
          <w:rFonts w:ascii="Palatino Linotype" w:hAnsi="Palatino Linotype" w:cs="Arial"/>
          <w:sz w:val="20"/>
          <w:szCs w:val="20"/>
        </w:rPr>
        <w:t xml:space="preserve">and </w:t>
      </w:r>
      <w:r w:rsidRPr="00A34B31">
        <w:rPr>
          <w:rFonts w:ascii="Palatino Linotype" w:hAnsi="Palatino Linotype" w:cs="Arial"/>
          <w:i/>
          <w:iCs/>
          <w:sz w:val="20"/>
          <w:szCs w:val="20"/>
        </w:rPr>
        <w:t xml:space="preserve">authenticity </w:t>
      </w:r>
      <w:r w:rsidRPr="00A34B31">
        <w:rPr>
          <w:rFonts w:ascii="Palatino Linotype" w:hAnsi="Palatino Linotype" w:cs="Arial"/>
          <w:sz w:val="20"/>
          <w:szCs w:val="20"/>
        </w:rPr>
        <w:t xml:space="preserve">were 0.775, 0.95, 0.456 and 0.78 respectively. This established that at the HTMT liberal threshold of 0.90, which already supported discriminant validity, the confidence interval results of the HTMT criterion as shown in Table 5 also substantiated the discriminant validity of the constructs. </w:t>
      </w:r>
    </w:p>
    <w:p w14:paraId="35B3F543" w14:textId="57C99CD6" w:rsidR="00196E45" w:rsidRPr="0097681D" w:rsidRDefault="00196E45" w:rsidP="00196E45">
      <w:pPr>
        <w:pStyle w:val="Caption"/>
        <w:keepNext/>
        <w:rPr>
          <w:rFonts w:ascii="Palatino Linotype" w:hAnsi="Palatino Linotype"/>
          <w:color w:val="000000" w:themeColor="text1"/>
        </w:rPr>
      </w:pPr>
      <w:r w:rsidRPr="0097681D">
        <w:rPr>
          <w:rFonts w:ascii="Palatino Linotype" w:hAnsi="Palatino Linotype" w:cs="Arial"/>
          <w:b/>
          <w:bCs/>
          <w:i w:val="0"/>
          <w:iCs w:val="0"/>
          <w:color w:val="000000" w:themeColor="text1"/>
        </w:rPr>
        <w:t xml:space="preserve">Table </w:t>
      </w:r>
      <w:r w:rsidRPr="0097681D">
        <w:rPr>
          <w:rFonts w:ascii="Palatino Linotype" w:hAnsi="Palatino Linotype" w:cs="Arial"/>
          <w:b/>
          <w:bCs/>
          <w:i w:val="0"/>
          <w:iCs w:val="0"/>
          <w:color w:val="000000" w:themeColor="text1"/>
        </w:rPr>
        <w:fldChar w:fldCharType="begin"/>
      </w:r>
      <w:r w:rsidRPr="0097681D">
        <w:rPr>
          <w:rFonts w:ascii="Palatino Linotype" w:hAnsi="Palatino Linotype" w:cs="Arial"/>
          <w:b/>
          <w:bCs/>
          <w:i w:val="0"/>
          <w:iCs w:val="0"/>
          <w:color w:val="000000" w:themeColor="text1"/>
        </w:rPr>
        <w:instrText xml:space="preserve"> SEQ Table \* ARABIC </w:instrText>
      </w:r>
      <w:r w:rsidRPr="0097681D">
        <w:rPr>
          <w:rFonts w:ascii="Palatino Linotype" w:hAnsi="Palatino Linotype" w:cs="Arial"/>
          <w:b/>
          <w:bCs/>
          <w:i w:val="0"/>
          <w:iCs w:val="0"/>
          <w:color w:val="000000" w:themeColor="text1"/>
        </w:rPr>
        <w:fldChar w:fldCharType="separate"/>
      </w:r>
      <w:r w:rsidR="00AD1BAD" w:rsidRPr="0097681D">
        <w:rPr>
          <w:rFonts w:ascii="Palatino Linotype" w:hAnsi="Palatino Linotype" w:cs="Arial"/>
          <w:b/>
          <w:bCs/>
          <w:i w:val="0"/>
          <w:iCs w:val="0"/>
          <w:noProof/>
          <w:color w:val="000000" w:themeColor="text1"/>
        </w:rPr>
        <w:t>5</w:t>
      </w:r>
      <w:r w:rsidRPr="0097681D">
        <w:rPr>
          <w:rFonts w:ascii="Palatino Linotype" w:hAnsi="Palatino Linotype" w:cs="Arial"/>
          <w:b/>
          <w:bCs/>
          <w:i w:val="0"/>
          <w:iCs w:val="0"/>
          <w:color w:val="000000" w:themeColor="text1"/>
        </w:rPr>
        <w:fldChar w:fldCharType="end"/>
      </w:r>
      <w:r w:rsidR="0097681D">
        <w:rPr>
          <w:rFonts w:ascii="Palatino Linotype" w:hAnsi="Palatino Linotype" w:cs="Arial"/>
          <w:b/>
          <w:bCs/>
          <w:i w:val="0"/>
          <w:iCs w:val="0"/>
          <w:color w:val="000000" w:themeColor="text1"/>
        </w:rPr>
        <w:t>.</w:t>
      </w:r>
      <w:r w:rsidRPr="0097681D">
        <w:rPr>
          <w:rFonts w:ascii="Palatino Linotype" w:hAnsi="Palatino Linotype"/>
          <w:color w:val="000000" w:themeColor="text1"/>
        </w:rPr>
        <w:t xml:space="preserve"> </w:t>
      </w:r>
      <w:r w:rsidRPr="0097681D">
        <w:rPr>
          <w:rFonts w:ascii="Palatino Linotype" w:hAnsi="Palatino Linotype" w:cs="Arial"/>
          <w:i w:val="0"/>
          <w:iCs w:val="0"/>
          <w:color w:val="000000" w:themeColor="text1"/>
        </w:rPr>
        <w:t>Confidence Intervals for HTMT</w:t>
      </w:r>
    </w:p>
    <w:tbl>
      <w:tblPr>
        <w:tblpPr w:leftFromText="180" w:rightFromText="180" w:vertAnchor="text" w:tblpY="1"/>
        <w:tblOverlap w:val="never"/>
        <w:tblW w:w="0" w:type="auto"/>
        <w:tblBorders>
          <w:top w:val="single" w:sz="8" w:space="0" w:color="auto"/>
          <w:bottom w:val="single" w:sz="8" w:space="0" w:color="auto"/>
        </w:tblBorders>
        <w:tblLook w:val="04A0" w:firstRow="1" w:lastRow="0" w:firstColumn="1" w:lastColumn="0" w:noHBand="0" w:noVBand="1"/>
      </w:tblPr>
      <w:tblGrid>
        <w:gridCol w:w="3539"/>
        <w:gridCol w:w="1559"/>
        <w:gridCol w:w="1133"/>
        <w:gridCol w:w="843"/>
        <w:gridCol w:w="906"/>
        <w:gridCol w:w="1030"/>
      </w:tblGrid>
      <w:tr w:rsidR="00196E45" w:rsidRPr="00A34B31" w14:paraId="238C8CE0" w14:textId="77777777" w:rsidTr="004C1841">
        <w:trPr>
          <w:trHeight w:val="320"/>
        </w:trPr>
        <w:tc>
          <w:tcPr>
            <w:tcW w:w="3539" w:type="dxa"/>
            <w:tcBorders>
              <w:top w:val="single" w:sz="8" w:space="0" w:color="auto"/>
              <w:bottom w:val="single" w:sz="8" w:space="0" w:color="auto"/>
            </w:tcBorders>
            <w:shd w:val="clear" w:color="auto" w:fill="auto"/>
            <w:noWrap/>
            <w:hideMark/>
          </w:tcPr>
          <w:p w14:paraId="3687FADA" w14:textId="77777777" w:rsidR="00196E45" w:rsidRPr="00A606C6" w:rsidRDefault="00196E45" w:rsidP="004C1841">
            <w:pPr>
              <w:rPr>
                <w:rFonts w:ascii="Palatino Linotype" w:hAnsi="Palatino Linotype" w:cs="Arial"/>
                <w:b/>
                <w:bCs/>
                <w:sz w:val="20"/>
                <w:szCs w:val="20"/>
              </w:rPr>
            </w:pPr>
            <w:r w:rsidRPr="00A606C6">
              <w:rPr>
                <w:rFonts w:ascii="Palatino Linotype" w:hAnsi="Palatino Linotype" w:cs="Arial"/>
                <w:b/>
                <w:bCs/>
                <w:sz w:val="20"/>
                <w:szCs w:val="20"/>
              </w:rPr>
              <w:t>Relationship between constructs</w:t>
            </w:r>
          </w:p>
        </w:tc>
        <w:tc>
          <w:tcPr>
            <w:tcW w:w="1559" w:type="dxa"/>
            <w:tcBorders>
              <w:top w:val="single" w:sz="8" w:space="0" w:color="auto"/>
              <w:bottom w:val="single" w:sz="8" w:space="0" w:color="auto"/>
            </w:tcBorders>
            <w:shd w:val="clear" w:color="auto" w:fill="auto"/>
            <w:noWrap/>
            <w:hideMark/>
          </w:tcPr>
          <w:p w14:paraId="19AF4C06" w14:textId="77777777" w:rsidR="00196E45" w:rsidRPr="00A606C6" w:rsidRDefault="00196E45" w:rsidP="004C1841">
            <w:pPr>
              <w:jc w:val="center"/>
              <w:rPr>
                <w:rFonts w:ascii="Palatino Linotype" w:hAnsi="Palatino Linotype" w:cs="Arial"/>
                <w:b/>
                <w:bCs/>
                <w:sz w:val="20"/>
                <w:szCs w:val="20"/>
              </w:rPr>
            </w:pPr>
            <w:r w:rsidRPr="00A606C6">
              <w:rPr>
                <w:rFonts w:ascii="Palatino Linotype" w:hAnsi="Palatino Linotype" w:cs="Arial"/>
                <w:b/>
                <w:bCs/>
                <w:sz w:val="20"/>
                <w:szCs w:val="20"/>
              </w:rPr>
              <w:t>Original Sample (O)</w:t>
            </w:r>
          </w:p>
        </w:tc>
        <w:tc>
          <w:tcPr>
            <w:tcW w:w="1133" w:type="dxa"/>
            <w:tcBorders>
              <w:top w:val="single" w:sz="8" w:space="0" w:color="auto"/>
              <w:bottom w:val="single" w:sz="8" w:space="0" w:color="auto"/>
            </w:tcBorders>
            <w:shd w:val="clear" w:color="auto" w:fill="auto"/>
            <w:noWrap/>
            <w:hideMark/>
          </w:tcPr>
          <w:p w14:paraId="750438F3" w14:textId="77777777" w:rsidR="00196E45" w:rsidRPr="00A606C6" w:rsidRDefault="00196E45" w:rsidP="004C1841">
            <w:pPr>
              <w:jc w:val="center"/>
              <w:rPr>
                <w:rFonts w:ascii="Palatino Linotype" w:hAnsi="Palatino Linotype" w:cs="Arial"/>
                <w:b/>
                <w:bCs/>
                <w:sz w:val="20"/>
                <w:szCs w:val="20"/>
              </w:rPr>
            </w:pPr>
            <w:r w:rsidRPr="00A606C6">
              <w:rPr>
                <w:rFonts w:ascii="Palatino Linotype" w:hAnsi="Palatino Linotype" w:cs="Arial"/>
                <w:b/>
                <w:bCs/>
                <w:sz w:val="20"/>
                <w:szCs w:val="20"/>
              </w:rPr>
              <w:t>Sample Mean (M)</w:t>
            </w:r>
          </w:p>
        </w:tc>
        <w:tc>
          <w:tcPr>
            <w:tcW w:w="843" w:type="dxa"/>
            <w:tcBorders>
              <w:top w:val="single" w:sz="8" w:space="0" w:color="auto"/>
              <w:bottom w:val="single" w:sz="8" w:space="0" w:color="auto"/>
            </w:tcBorders>
            <w:shd w:val="clear" w:color="auto" w:fill="auto"/>
            <w:noWrap/>
            <w:hideMark/>
          </w:tcPr>
          <w:p w14:paraId="3E09BA03" w14:textId="77777777" w:rsidR="00196E45" w:rsidRPr="00A606C6" w:rsidRDefault="00196E45" w:rsidP="004C1841">
            <w:pPr>
              <w:jc w:val="center"/>
              <w:rPr>
                <w:rFonts w:ascii="Palatino Linotype" w:hAnsi="Palatino Linotype" w:cs="Arial"/>
                <w:b/>
                <w:bCs/>
                <w:sz w:val="20"/>
                <w:szCs w:val="20"/>
              </w:rPr>
            </w:pPr>
            <w:r w:rsidRPr="00A606C6">
              <w:rPr>
                <w:rFonts w:ascii="Palatino Linotype" w:hAnsi="Palatino Linotype" w:cs="Arial"/>
                <w:b/>
                <w:bCs/>
                <w:sz w:val="20"/>
                <w:szCs w:val="20"/>
              </w:rPr>
              <w:t>Bias</w:t>
            </w:r>
          </w:p>
        </w:tc>
        <w:tc>
          <w:tcPr>
            <w:tcW w:w="906" w:type="dxa"/>
            <w:tcBorders>
              <w:top w:val="single" w:sz="8" w:space="0" w:color="auto"/>
              <w:bottom w:val="single" w:sz="8" w:space="0" w:color="auto"/>
            </w:tcBorders>
            <w:shd w:val="clear" w:color="auto" w:fill="auto"/>
            <w:noWrap/>
            <w:hideMark/>
          </w:tcPr>
          <w:p w14:paraId="1631E91F" w14:textId="77777777" w:rsidR="00196E45" w:rsidRPr="00A606C6" w:rsidRDefault="00196E45" w:rsidP="004C1841">
            <w:pPr>
              <w:jc w:val="center"/>
              <w:rPr>
                <w:rFonts w:ascii="Palatino Linotype" w:hAnsi="Palatino Linotype" w:cs="Arial"/>
                <w:b/>
                <w:bCs/>
                <w:sz w:val="20"/>
                <w:szCs w:val="20"/>
              </w:rPr>
            </w:pPr>
            <w:r w:rsidRPr="00A606C6">
              <w:rPr>
                <w:rFonts w:ascii="Palatino Linotype" w:hAnsi="Palatino Linotype" w:cs="Arial"/>
                <w:b/>
                <w:bCs/>
                <w:sz w:val="20"/>
                <w:szCs w:val="20"/>
              </w:rPr>
              <w:t>2.50%</w:t>
            </w:r>
          </w:p>
        </w:tc>
        <w:tc>
          <w:tcPr>
            <w:tcW w:w="1030" w:type="dxa"/>
            <w:tcBorders>
              <w:top w:val="single" w:sz="8" w:space="0" w:color="auto"/>
              <w:bottom w:val="single" w:sz="8" w:space="0" w:color="auto"/>
            </w:tcBorders>
            <w:shd w:val="clear" w:color="auto" w:fill="auto"/>
            <w:noWrap/>
            <w:hideMark/>
          </w:tcPr>
          <w:p w14:paraId="13C9108C" w14:textId="77777777" w:rsidR="00196E45" w:rsidRPr="00A606C6" w:rsidRDefault="00196E45" w:rsidP="004C1841">
            <w:pPr>
              <w:jc w:val="center"/>
              <w:rPr>
                <w:rFonts w:ascii="Palatino Linotype" w:hAnsi="Palatino Linotype" w:cs="Arial"/>
                <w:b/>
                <w:bCs/>
                <w:sz w:val="20"/>
                <w:szCs w:val="20"/>
              </w:rPr>
            </w:pPr>
            <w:r w:rsidRPr="00A606C6">
              <w:rPr>
                <w:rFonts w:ascii="Palatino Linotype" w:hAnsi="Palatino Linotype" w:cs="Arial"/>
                <w:b/>
                <w:bCs/>
                <w:sz w:val="20"/>
                <w:szCs w:val="20"/>
              </w:rPr>
              <w:t>97.50%</w:t>
            </w:r>
          </w:p>
        </w:tc>
      </w:tr>
      <w:tr w:rsidR="00196E45" w:rsidRPr="00A34B31" w14:paraId="673329D6" w14:textId="77777777" w:rsidTr="004C1841">
        <w:trPr>
          <w:trHeight w:val="320"/>
        </w:trPr>
        <w:tc>
          <w:tcPr>
            <w:tcW w:w="3539" w:type="dxa"/>
            <w:tcBorders>
              <w:top w:val="single" w:sz="8" w:space="0" w:color="auto"/>
            </w:tcBorders>
            <w:shd w:val="clear" w:color="auto" w:fill="auto"/>
            <w:noWrap/>
            <w:hideMark/>
          </w:tcPr>
          <w:p w14:paraId="620521D3"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Extendibility -&gt; Affordability</w:t>
            </w:r>
          </w:p>
        </w:tc>
        <w:tc>
          <w:tcPr>
            <w:tcW w:w="1559" w:type="dxa"/>
            <w:tcBorders>
              <w:top w:val="single" w:sz="8" w:space="0" w:color="auto"/>
            </w:tcBorders>
            <w:shd w:val="clear" w:color="auto" w:fill="auto"/>
            <w:noWrap/>
            <w:hideMark/>
          </w:tcPr>
          <w:p w14:paraId="79EF7B2F"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0.876</w:t>
            </w:r>
          </w:p>
        </w:tc>
        <w:tc>
          <w:tcPr>
            <w:tcW w:w="1133" w:type="dxa"/>
            <w:tcBorders>
              <w:top w:val="single" w:sz="8" w:space="0" w:color="auto"/>
            </w:tcBorders>
            <w:shd w:val="clear" w:color="auto" w:fill="auto"/>
            <w:noWrap/>
            <w:hideMark/>
          </w:tcPr>
          <w:p w14:paraId="7355AA9D"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0.877</w:t>
            </w:r>
          </w:p>
        </w:tc>
        <w:tc>
          <w:tcPr>
            <w:tcW w:w="843" w:type="dxa"/>
            <w:tcBorders>
              <w:top w:val="single" w:sz="8" w:space="0" w:color="auto"/>
            </w:tcBorders>
            <w:shd w:val="clear" w:color="auto" w:fill="auto"/>
            <w:noWrap/>
            <w:hideMark/>
          </w:tcPr>
          <w:p w14:paraId="387F42A5"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0.001</w:t>
            </w:r>
          </w:p>
        </w:tc>
        <w:tc>
          <w:tcPr>
            <w:tcW w:w="906" w:type="dxa"/>
            <w:tcBorders>
              <w:top w:val="single" w:sz="8" w:space="0" w:color="auto"/>
            </w:tcBorders>
            <w:shd w:val="clear" w:color="auto" w:fill="auto"/>
            <w:noWrap/>
            <w:hideMark/>
          </w:tcPr>
          <w:p w14:paraId="052C864B"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0.775</w:t>
            </w:r>
          </w:p>
        </w:tc>
        <w:tc>
          <w:tcPr>
            <w:tcW w:w="1030" w:type="dxa"/>
            <w:tcBorders>
              <w:top w:val="single" w:sz="8" w:space="0" w:color="auto"/>
            </w:tcBorders>
            <w:shd w:val="clear" w:color="auto" w:fill="auto"/>
            <w:noWrap/>
            <w:hideMark/>
          </w:tcPr>
          <w:p w14:paraId="18289043"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0.959</w:t>
            </w:r>
          </w:p>
        </w:tc>
      </w:tr>
      <w:tr w:rsidR="00196E45" w:rsidRPr="00A34B31" w14:paraId="1CCA6FCB" w14:textId="77777777" w:rsidTr="004C1841">
        <w:trPr>
          <w:trHeight w:val="320"/>
        </w:trPr>
        <w:tc>
          <w:tcPr>
            <w:tcW w:w="3539" w:type="dxa"/>
            <w:shd w:val="clear" w:color="auto" w:fill="auto"/>
            <w:noWrap/>
            <w:hideMark/>
          </w:tcPr>
          <w:p w14:paraId="30D8EC3B"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Prospects -&gt; Authenticity</w:t>
            </w:r>
          </w:p>
        </w:tc>
        <w:tc>
          <w:tcPr>
            <w:tcW w:w="1559" w:type="dxa"/>
            <w:shd w:val="clear" w:color="auto" w:fill="auto"/>
            <w:noWrap/>
            <w:hideMark/>
          </w:tcPr>
          <w:p w14:paraId="0CEB6615"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0.641</w:t>
            </w:r>
          </w:p>
        </w:tc>
        <w:tc>
          <w:tcPr>
            <w:tcW w:w="1133" w:type="dxa"/>
            <w:shd w:val="clear" w:color="auto" w:fill="auto"/>
            <w:noWrap/>
            <w:hideMark/>
          </w:tcPr>
          <w:p w14:paraId="3DB7F484"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0.642</w:t>
            </w:r>
          </w:p>
        </w:tc>
        <w:tc>
          <w:tcPr>
            <w:tcW w:w="843" w:type="dxa"/>
            <w:shd w:val="clear" w:color="auto" w:fill="auto"/>
            <w:noWrap/>
            <w:hideMark/>
          </w:tcPr>
          <w:p w14:paraId="552C5155"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w:t>
            </w:r>
          </w:p>
        </w:tc>
        <w:tc>
          <w:tcPr>
            <w:tcW w:w="906" w:type="dxa"/>
            <w:shd w:val="clear" w:color="auto" w:fill="auto"/>
            <w:noWrap/>
            <w:hideMark/>
          </w:tcPr>
          <w:p w14:paraId="2038FA81"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0.456</w:t>
            </w:r>
          </w:p>
        </w:tc>
        <w:tc>
          <w:tcPr>
            <w:tcW w:w="1030" w:type="dxa"/>
            <w:shd w:val="clear" w:color="auto" w:fill="auto"/>
            <w:noWrap/>
            <w:hideMark/>
          </w:tcPr>
          <w:p w14:paraId="44EEEB6C"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0.780</w:t>
            </w:r>
          </w:p>
        </w:tc>
      </w:tr>
      <w:tr w:rsidR="00196E45" w:rsidRPr="00A34B31" w14:paraId="7477270B" w14:textId="77777777" w:rsidTr="004C1841">
        <w:trPr>
          <w:trHeight w:val="320"/>
        </w:trPr>
        <w:tc>
          <w:tcPr>
            <w:tcW w:w="3539" w:type="dxa"/>
            <w:shd w:val="clear" w:color="auto" w:fill="auto"/>
            <w:noWrap/>
            <w:hideMark/>
          </w:tcPr>
          <w:p w14:paraId="1D2F8542"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Extendibility -&gt; Accessibility</w:t>
            </w:r>
          </w:p>
        </w:tc>
        <w:tc>
          <w:tcPr>
            <w:tcW w:w="1559" w:type="dxa"/>
            <w:shd w:val="clear" w:color="auto" w:fill="auto"/>
            <w:noWrap/>
            <w:hideMark/>
          </w:tcPr>
          <w:p w14:paraId="4317E588"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0.551</w:t>
            </w:r>
          </w:p>
        </w:tc>
        <w:tc>
          <w:tcPr>
            <w:tcW w:w="1133" w:type="dxa"/>
            <w:shd w:val="clear" w:color="auto" w:fill="auto"/>
            <w:noWrap/>
            <w:hideMark/>
          </w:tcPr>
          <w:p w14:paraId="06CD60DC"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0.553</w:t>
            </w:r>
          </w:p>
        </w:tc>
        <w:tc>
          <w:tcPr>
            <w:tcW w:w="843" w:type="dxa"/>
            <w:shd w:val="clear" w:color="auto" w:fill="auto"/>
            <w:noWrap/>
            <w:hideMark/>
          </w:tcPr>
          <w:p w14:paraId="10099238"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0.002</w:t>
            </w:r>
          </w:p>
        </w:tc>
        <w:tc>
          <w:tcPr>
            <w:tcW w:w="906" w:type="dxa"/>
            <w:shd w:val="clear" w:color="auto" w:fill="auto"/>
            <w:noWrap/>
            <w:hideMark/>
          </w:tcPr>
          <w:p w14:paraId="5A3B2DF5"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0.348</w:t>
            </w:r>
          </w:p>
        </w:tc>
        <w:tc>
          <w:tcPr>
            <w:tcW w:w="1030" w:type="dxa"/>
            <w:shd w:val="clear" w:color="auto" w:fill="auto"/>
            <w:noWrap/>
            <w:hideMark/>
          </w:tcPr>
          <w:p w14:paraId="2B5EF203"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0.709</w:t>
            </w:r>
          </w:p>
        </w:tc>
      </w:tr>
      <w:tr w:rsidR="00196E45" w:rsidRPr="00A34B31" w14:paraId="1CC2DCF0" w14:textId="77777777" w:rsidTr="004C1841">
        <w:trPr>
          <w:trHeight w:val="320"/>
        </w:trPr>
        <w:tc>
          <w:tcPr>
            <w:tcW w:w="3539" w:type="dxa"/>
            <w:shd w:val="clear" w:color="auto" w:fill="auto"/>
            <w:noWrap/>
            <w:hideMark/>
          </w:tcPr>
          <w:p w14:paraId="1A21B58D"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Authenticity -&gt; Affordability</w:t>
            </w:r>
          </w:p>
        </w:tc>
        <w:tc>
          <w:tcPr>
            <w:tcW w:w="1559" w:type="dxa"/>
            <w:shd w:val="clear" w:color="auto" w:fill="auto"/>
            <w:noWrap/>
            <w:hideMark/>
          </w:tcPr>
          <w:p w14:paraId="1A3EB313"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0.537</w:t>
            </w:r>
          </w:p>
        </w:tc>
        <w:tc>
          <w:tcPr>
            <w:tcW w:w="1133" w:type="dxa"/>
            <w:shd w:val="clear" w:color="auto" w:fill="auto"/>
            <w:noWrap/>
            <w:hideMark/>
          </w:tcPr>
          <w:p w14:paraId="72689300"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0.539</w:t>
            </w:r>
          </w:p>
        </w:tc>
        <w:tc>
          <w:tcPr>
            <w:tcW w:w="843" w:type="dxa"/>
            <w:shd w:val="clear" w:color="auto" w:fill="auto"/>
            <w:noWrap/>
            <w:hideMark/>
          </w:tcPr>
          <w:p w14:paraId="30DC628F"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0.002</w:t>
            </w:r>
          </w:p>
        </w:tc>
        <w:tc>
          <w:tcPr>
            <w:tcW w:w="906" w:type="dxa"/>
            <w:shd w:val="clear" w:color="auto" w:fill="auto"/>
            <w:noWrap/>
            <w:hideMark/>
          </w:tcPr>
          <w:p w14:paraId="11BDCFA9"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0.306</w:t>
            </w:r>
          </w:p>
        </w:tc>
        <w:tc>
          <w:tcPr>
            <w:tcW w:w="1030" w:type="dxa"/>
            <w:shd w:val="clear" w:color="auto" w:fill="auto"/>
            <w:noWrap/>
            <w:hideMark/>
          </w:tcPr>
          <w:p w14:paraId="39D4335A"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0.738</w:t>
            </w:r>
          </w:p>
        </w:tc>
      </w:tr>
      <w:tr w:rsidR="00196E45" w:rsidRPr="00A34B31" w14:paraId="3BED10A1" w14:textId="77777777" w:rsidTr="004C1841">
        <w:trPr>
          <w:trHeight w:val="320"/>
        </w:trPr>
        <w:tc>
          <w:tcPr>
            <w:tcW w:w="3539" w:type="dxa"/>
            <w:shd w:val="clear" w:color="auto" w:fill="auto"/>
            <w:noWrap/>
            <w:hideMark/>
          </w:tcPr>
          <w:p w14:paraId="7AA2A379"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Prospects -&gt; Accessibility</w:t>
            </w:r>
          </w:p>
        </w:tc>
        <w:tc>
          <w:tcPr>
            <w:tcW w:w="1559" w:type="dxa"/>
            <w:shd w:val="clear" w:color="auto" w:fill="auto"/>
            <w:noWrap/>
            <w:hideMark/>
          </w:tcPr>
          <w:p w14:paraId="4C665351"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0.468</w:t>
            </w:r>
          </w:p>
        </w:tc>
        <w:tc>
          <w:tcPr>
            <w:tcW w:w="1133" w:type="dxa"/>
            <w:shd w:val="clear" w:color="auto" w:fill="auto"/>
            <w:noWrap/>
            <w:hideMark/>
          </w:tcPr>
          <w:p w14:paraId="0C9715BB"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0.479</w:t>
            </w:r>
          </w:p>
        </w:tc>
        <w:tc>
          <w:tcPr>
            <w:tcW w:w="843" w:type="dxa"/>
            <w:shd w:val="clear" w:color="auto" w:fill="auto"/>
            <w:noWrap/>
            <w:hideMark/>
          </w:tcPr>
          <w:p w14:paraId="1B296F77"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0.012</w:t>
            </w:r>
          </w:p>
        </w:tc>
        <w:tc>
          <w:tcPr>
            <w:tcW w:w="906" w:type="dxa"/>
            <w:shd w:val="clear" w:color="auto" w:fill="auto"/>
            <w:noWrap/>
            <w:hideMark/>
          </w:tcPr>
          <w:p w14:paraId="1FA5FB7A"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0.308</w:t>
            </w:r>
          </w:p>
        </w:tc>
        <w:tc>
          <w:tcPr>
            <w:tcW w:w="1030" w:type="dxa"/>
            <w:shd w:val="clear" w:color="auto" w:fill="auto"/>
            <w:noWrap/>
            <w:hideMark/>
          </w:tcPr>
          <w:p w14:paraId="3DAD4998"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0.610</w:t>
            </w:r>
          </w:p>
        </w:tc>
      </w:tr>
      <w:tr w:rsidR="00196E45" w:rsidRPr="00A34B31" w14:paraId="0CB85E0A" w14:textId="77777777" w:rsidTr="004C1841">
        <w:trPr>
          <w:trHeight w:val="320"/>
        </w:trPr>
        <w:tc>
          <w:tcPr>
            <w:tcW w:w="3539" w:type="dxa"/>
            <w:shd w:val="clear" w:color="auto" w:fill="auto"/>
            <w:noWrap/>
            <w:hideMark/>
          </w:tcPr>
          <w:p w14:paraId="10A3C41D"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Affordability_ -&gt; Accessibility</w:t>
            </w:r>
          </w:p>
        </w:tc>
        <w:tc>
          <w:tcPr>
            <w:tcW w:w="1559" w:type="dxa"/>
            <w:shd w:val="clear" w:color="auto" w:fill="auto"/>
            <w:noWrap/>
            <w:hideMark/>
          </w:tcPr>
          <w:p w14:paraId="75A734EB"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0.453</w:t>
            </w:r>
          </w:p>
        </w:tc>
        <w:tc>
          <w:tcPr>
            <w:tcW w:w="1133" w:type="dxa"/>
            <w:shd w:val="clear" w:color="auto" w:fill="auto"/>
            <w:noWrap/>
            <w:hideMark/>
          </w:tcPr>
          <w:p w14:paraId="2AA617E7"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0.458</w:t>
            </w:r>
          </w:p>
        </w:tc>
        <w:tc>
          <w:tcPr>
            <w:tcW w:w="843" w:type="dxa"/>
            <w:shd w:val="clear" w:color="auto" w:fill="auto"/>
            <w:noWrap/>
            <w:hideMark/>
          </w:tcPr>
          <w:p w14:paraId="40EFCE90"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0.005</w:t>
            </w:r>
          </w:p>
        </w:tc>
        <w:tc>
          <w:tcPr>
            <w:tcW w:w="906" w:type="dxa"/>
            <w:shd w:val="clear" w:color="auto" w:fill="auto"/>
            <w:noWrap/>
            <w:hideMark/>
          </w:tcPr>
          <w:p w14:paraId="4AD43564"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0.244</w:t>
            </w:r>
          </w:p>
        </w:tc>
        <w:tc>
          <w:tcPr>
            <w:tcW w:w="1030" w:type="dxa"/>
            <w:shd w:val="clear" w:color="auto" w:fill="auto"/>
            <w:noWrap/>
            <w:hideMark/>
          </w:tcPr>
          <w:p w14:paraId="4A111751"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0.638</w:t>
            </w:r>
          </w:p>
        </w:tc>
      </w:tr>
      <w:tr w:rsidR="00196E45" w:rsidRPr="00A34B31" w14:paraId="62036A10" w14:textId="77777777" w:rsidTr="004C1841">
        <w:trPr>
          <w:trHeight w:val="320"/>
        </w:trPr>
        <w:tc>
          <w:tcPr>
            <w:tcW w:w="3539" w:type="dxa"/>
            <w:shd w:val="clear" w:color="auto" w:fill="auto"/>
            <w:noWrap/>
            <w:hideMark/>
          </w:tcPr>
          <w:p w14:paraId="17FC506B"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Extendibility -&gt; Authenticity</w:t>
            </w:r>
          </w:p>
        </w:tc>
        <w:tc>
          <w:tcPr>
            <w:tcW w:w="1559" w:type="dxa"/>
            <w:shd w:val="clear" w:color="auto" w:fill="auto"/>
            <w:noWrap/>
            <w:hideMark/>
          </w:tcPr>
          <w:p w14:paraId="45A5E7D8"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0.450</w:t>
            </w:r>
          </w:p>
        </w:tc>
        <w:tc>
          <w:tcPr>
            <w:tcW w:w="1133" w:type="dxa"/>
            <w:shd w:val="clear" w:color="auto" w:fill="auto"/>
            <w:noWrap/>
            <w:hideMark/>
          </w:tcPr>
          <w:p w14:paraId="08BC348C"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0.452</w:t>
            </w:r>
          </w:p>
        </w:tc>
        <w:tc>
          <w:tcPr>
            <w:tcW w:w="843" w:type="dxa"/>
            <w:shd w:val="clear" w:color="auto" w:fill="auto"/>
            <w:noWrap/>
            <w:hideMark/>
          </w:tcPr>
          <w:p w14:paraId="373881A1"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0.002</w:t>
            </w:r>
          </w:p>
        </w:tc>
        <w:tc>
          <w:tcPr>
            <w:tcW w:w="906" w:type="dxa"/>
            <w:shd w:val="clear" w:color="auto" w:fill="auto"/>
            <w:noWrap/>
            <w:hideMark/>
          </w:tcPr>
          <w:p w14:paraId="0DD1BBC2"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0.224</w:t>
            </w:r>
          </w:p>
        </w:tc>
        <w:tc>
          <w:tcPr>
            <w:tcW w:w="1030" w:type="dxa"/>
            <w:shd w:val="clear" w:color="auto" w:fill="auto"/>
            <w:noWrap/>
            <w:hideMark/>
          </w:tcPr>
          <w:p w14:paraId="421CB2C8"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0.637</w:t>
            </w:r>
          </w:p>
        </w:tc>
      </w:tr>
      <w:tr w:rsidR="00196E45" w:rsidRPr="00A34B31" w14:paraId="6D1469D0" w14:textId="77777777" w:rsidTr="004C1841">
        <w:trPr>
          <w:trHeight w:val="320"/>
        </w:trPr>
        <w:tc>
          <w:tcPr>
            <w:tcW w:w="3539" w:type="dxa"/>
            <w:shd w:val="clear" w:color="auto" w:fill="auto"/>
            <w:noWrap/>
            <w:hideMark/>
          </w:tcPr>
          <w:p w14:paraId="3808C5A0"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Prospects -&gt; Extendibility</w:t>
            </w:r>
          </w:p>
        </w:tc>
        <w:tc>
          <w:tcPr>
            <w:tcW w:w="1559" w:type="dxa"/>
            <w:shd w:val="clear" w:color="auto" w:fill="auto"/>
            <w:noWrap/>
            <w:hideMark/>
          </w:tcPr>
          <w:p w14:paraId="43924E7C"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0.419</w:t>
            </w:r>
          </w:p>
        </w:tc>
        <w:tc>
          <w:tcPr>
            <w:tcW w:w="1133" w:type="dxa"/>
            <w:shd w:val="clear" w:color="auto" w:fill="auto"/>
            <w:noWrap/>
            <w:hideMark/>
          </w:tcPr>
          <w:p w14:paraId="5ED9D033"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0.432</w:t>
            </w:r>
          </w:p>
        </w:tc>
        <w:tc>
          <w:tcPr>
            <w:tcW w:w="843" w:type="dxa"/>
            <w:shd w:val="clear" w:color="auto" w:fill="auto"/>
            <w:noWrap/>
            <w:hideMark/>
          </w:tcPr>
          <w:p w14:paraId="6515169B"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0.013</w:t>
            </w:r>
          </w:p>
        </w:tc>
        <w:tc>
          <w:tcPr>
            <w:tcW w:w="906" w:type="dxa"/>
            <w:shd w:val="clear" w:color="auto" w:fill="auto"/>
            <w:noWrap/>
            <w:hideMark/>
          </w:tcPr>
          <w:p w14:paraId="75112F97"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0.257</w:t>
            </w:r>
          </w:p>
        </w:tc>
        <w:tc>
          <w:tcPr>
            <w:tcW w:w="1030" w:type="dxa"/>
            <w:shd w:val="clear" w:color="auto" w:fill="auto"/>
            <w:noWrap/>
            <w:hideMark/>
          </w:tcPr>
          <w:p w14:paraId="2F5BBAA7"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0.572</w:t>
            </w:r>
          </w:p>
        </w:tc>
      </w:tr>
      <w:tr w:rsidR="00196E45" w:rsidRPr="00A34B31" w14:paraId="2AEC44B2" w14:textId="77777777" w:rsidTr="004C1841">
        <w:trPr>
          <w:trHeight w:val="320"/>
        </w:trPr>
        <w:tc>
          <w:tcPr>
            <w:tcW w:w="3539" w:type="dxa"/>
            <w:shd w:val="clear" w:color="auto" w:fill="auto"/>
            <w:noWrap/>
            <w:hideMark/>
          </w:tcPr>
          <w:p w14:paraId="432C45E6"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Prospects -&gt; Affordability</w:t>
            </w:r>
          </w:p>
        </w:tc>
        <w:tc>
          <w:tcPr>
            <w:tcW w:w="1559" w:type="dxa"/>
            <w:shd w:val="clear" w:color="auto" w:fill="auto"/>
            <w:noWrap/>
            <w:hideMark/>
          </w:tcPr>
          <w:p w14:paraId="148273C8"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0.367</w:t>
            </w:r>
          </w:p>
        </w:tc>
        <w:tc>
          <w:tcPr>
            <w:tcW w:w="1133" w:type="dxa"/>
            <w:shd w:val="clear" w:color="auto" w:fill="auto"/>
            <w:noWrap/>
            <w:hideMark/>
          </w:tcPr>
          <w:p w14:paraId="6BA0705B"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0.398</w:t>
            </w:r>
          </w:p>
        </w:tc>
        <w:tc>
          <w:tcPr>
            <w:tcW w:w="843" w:type="dxa"/>
            <w:shd w:val="clear" w:color="auto" w:fill="auto"/>
            <w:noWrap/>
            <w:hideMark/>
          </w:tcPr>
          <w:p w14:paraId="050355D0"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0.031</w:t>
            </w:r>
          </w:p>
        </w:tc>
        <w:tc>
          <w:tcPr>
            <w:tcW w:w="906" w:type="dxa"/>
            <w:shd w:val="clear" w:color="auto" w:fill="auto"/>
            <w:noWrap/>
            <w:hideMark/>
          </w:tcPr>
          <w:p w14:paraId="6BFFBEB0"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0.188</w:t>
            </w:r>
          </w:p>
        </w:tc>
        <w:tc>
          <w:tcPr>
            <w:tcW w:w="1030" w:type="dxa"/>
            <w:shd w:val="clear" w:color="auto" w:fill="auto"/>
            <w:noWrap/>
            <w:hideMark/>
          </w:tcPr>
          <w:p w14:paraId="4D4353A2"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0.525</w:t>
            </w:r>
          </w:p>
        </w:tc>
      </w:tr>
      <w:tr w:rsidR="00196E45" w:rsidRPr="00A34B31" w14:paraId="407EA914" w14:textId="77777777" w:rsidTr="004C1841">
        <w:trPr>
          <w:trHeight w:val="320"/>
        </w:trPr>
        <w:tc>
          <w:tcPr>
            <w:tcW w:w="3539" w:type="dxa"/>
            <w:shd w:val="clear" w:color="auto" w:fill="auto"/>
            <w:noWrap/>
            <w:hideMark/>
          </w:tcPr>
          <w:p w14:paraId="45142825" w14:textId="77777777" w:rsidR="00196E45" w:rsidRPr="00A34B31" w:rsidRDefault="00196E45" w:rsidP="004C1841">
            <w:pPr>
              <w:rPr>
                <w:rFonts w:ascii="Palatino Linotype" w:hAnsi="Palatino Linotype" w:cs="Arial"/>
                <w:sz w:val="20"/>
                <w:szCs w:val="20"/>
              </w:rPr>
            </w:pPr>
            <w:r w:rsidRPr="00A34B31">
              <w:rPr>
                <w:rFonts w:ascii="Palatino Linotype" w:hAnsi="Palatino Linotype" w:cs="Arial"/>
                <w:sz w:val="20"/>
                <w:szCs w:val="20"/>
              </w:rPr>
              <w:t>Authenticity -&gt; Accessibility</w:t>
            </w:r>
          </w:p>
        </w:tc>
        <w:tc>
          <w:tcPr>
            <w:tcW w:w="1559" w:type="dxa"/>
            <w:shd w:val="clear" w:color="auto" w:fill="auto"/>
            <w:noWrap/>
            <w:hideMark/>
          </w:tcPr>
          <w:p w14:paraId="3154F839"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0.370</w:t>
            </w:r>
          </w:p>
        </w:tc>
        <w:tc>
          <w:tcPr>
            <w:tcW w:w="1133" w:type="dxa"/>
            <w:shd w:val="clear" w:color="auto" w:fill="auto"/>
            <w:noWrap/>
            <w:hideMark/>
          </w:tcPr>
          <w:p w14:paraId="23C361F3"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0.379</w:t>
            </w:r>
          </w:p>
        </w:tc>
        <w:tc>
          <w:tcPr>
            <w:tcW w:w="843" w:type="dxa"/>
            <w:shd w:val="clear" w:color="auto" w:fill="auto"/>
            <w:noWrap/>
            <w:hideMark/>
          </w:tcPr>
          <w:p w14:paraId="19916672"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0.009</w:t>
            </w:r>
          </w:p>
        </w:tc>
        <w:tc>
          <w:tcPr>
            <w:tcW w:w="906" w:type="dxa"/>
            <w:shd w:val="clear" w:color="auto" w:fill="auto"/>
            <w:noWrap/>
            <w:hideMark/>
          </w:tcPr>
          <w:p w14:paraId="7A13DB9B"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0.179</w:t>
            </w:r>
          </w:p>
        </w:tc>
        <w:tc>
          <w:tcPr>
            <w:tcW w:w="1030" w:type="dxa"/>
            <w:shd w:val="clear" w:color="auto" w:fill="auto"/>
            <w:noWrap/>
            <w:hideMark/>
          </w:tcPr>
          <w:p w14:paraId="66DCD25A" w14:textId="77777777" w:rsidR="00196E45" w:rsidRPr="00A34B31" w:rsidRDefault="00196E45" w:rsidP="004C1841">
            <w:pPr>
              <w:jc w:val="center"/>
              <w:rPr>
                <w:rFonts w:ascii="Palatino Linotype" w:hAnsi="Palatino Linotype" w:cs="Arial"/>
                <w:sz w:val="20"/>
                <w:szCs w:val="20"/>
              </w:rPr>
            </w:pPr>
            <w:r w:rsidRPr="00A34B31">
              <w:rPr>
                <w:rFonts w:ascii="Palatino Linotype" w:hAnsi="Palatino Linotype" w:cs="Arial"/>
                <w:sz w:val="20"/>
                <w:szCs w:val="20"/>
              </w:rPr>
              <w:t>0.564</w:t>
            </w:r>
          </w:p>
        </w:tc>
      </w:tr>
    </w:tbl>
    <w:p w14:paraId="58B87859" w14:textId="77777777" w:rsidR="00196E45" w:rsidRPr="00C12F1E" w:rsidRDefault="00196E45" w:rsidP="003C325F">
      <w:pPr>
        <w:spacing w:line="480" w:lineRule="auto"/>
        <w:rPr>
          <w:rFonts w:ascii="Palatino Linotype" w:hAnsi="Palatino Linotype" w:cs="Arial"/>
          <w:b/>
          <w:bCs/>
          <w:i/>
          <w:iCs/>
          <w:sz w:val="10"/>
          <w:szCs w:val="10"/>
        </w:rPr>
      </w:pPr>
    </w:p>
    <w:p w14:paraId="24B994B6" w14:textId="68D4EC9E" w:rsidR="003C325F" w:rsidRPr="00C12F1E" w:rsidRDefault="00C12F1E" w:rsidP="0056278E">
      <w:pPr>
        <w:spacing w:line="360" w:lineRule="auto"/>
        <w:rPr>
          <w:rFonts w:ascii="Palatino Linotype" w:hAnsi="Palatino Linotype" w:cs="Arial"/>
          <w:i/>
          <w:iCs/>
          <w:sz w:val="20"/>
          <w:szCs w:val="20"/>
        </w:rPr>
      </w:pPr>
      <w:r w:rsidRPr="00C12F1E">
        <w:rPr>
          <w:rFonts w:ascii="Palatino Linotype" w:hAnsi="Palatino Linotype" w:cs="Arial"/>
          <w:i/>
          <w:iCs/>
          <w:sz w:val="20"/>
          <w:szCs w:val="20"/>
        </w:rPr>
        <w:t xml:space="preserve">4.2. </w:t>
      </w:r>
      <w:r w:rsidR="00AE2D81" w:rsidRPr="00C12F1E">
        <w:rPr>
          <w:rFonts w:ascii="Palatino Linotype" w:hAnsi="Palatino Linotype" w:cs="Arial"/>
          <w:i/>
          <w:iCs/>
          <w:sz w:val="20"/>
          <w:szCs w:val="20"/>
        </w:rPr>
        <w:t>Structural Model Assessment</w:t>
      </w:r>
    </w:p>
    <w:p w14:paraId="1002C9A9" w14:textId="7B5E525B" w:rsidR="003C325F" w:rsidRPr="00A34B31" w:rsidRDefault="00AE2D81" w:rsidP="00C12F1E">
      <w:pPr>
        <w:ind w:firstLine="720"/>
        <w:jc w:val="both"/>
        <w:rPr>
          <w:rFonts w:ascii="Palatino Linotype" w:hAnsi="Palatino Linotype" w:cs="Arial"/>
          <w:sz w:val="20"/>
          <w:szCs w:val="20"/>
        </w:rPr>
      </w:pPr>
      <w:r w:rsidRPr="00A34B31">
        <w:rPr>
          <w:rFonts w:ascii="Palatino Linotype" w:hAnsi="Palatino Linotype" w:cs="Arial"/>
          <w:sz w:val="20"/>
          <w:szCs w:val="20"/>
        </w:rPr>
        <w:t xml:space="preserve">Prior to testing the hypothesised relationships among constructs, </w:t>
      </w:r>
      <w:r w:rsidR="00AB4AEF" w:rsidRPr="00A34B31">
        <w:rPr>
          <w:rFonts w:ascii="Palatino Linotype" w:hAnsi="Palatino Linotype" w:cs="Arial"/>
          <w:sz w:val="20"/>
          <w:szCs w:val="20"/>
        </w:rPr>
        <w:t xml:space="preserve">we carried out </w:t>
      </w:r>
      <w:r w:rsidRPr="00A34B31">
        <w:rPr>
          <w:rFonts w:ascii="Palatino Linotype" w:hAnsi="Palatino Linotype" w:cs="Arial"/>
          <w:sz w:val="20"/>
          <w:szCs w:val="20"/>
        </w:rPr>
        <w:t xml:space="preserve">collinearity assessment to ensure that the two hypothesised variables are not causally related and measure the same construct </w:t>
      </w:r>
      <w:r w:rsidR="00DD5CB3">
        <w:rPr>
          <w:rFonts w:ascii="Palatino Linotype" w:hAnsi="Palatino Linotype" w:cs="Arial"/>
          <w:sz w:val="20"/>
          <w:szCs w:val="20"/>
        </w:rPr>
        <w:t>[47, 50]</w:t>
      </w:r>
      <w:r w:rsidRPr="00A34B31">
        <w:rPr>
          <w:rFonts w:ascii="Palatino Linotype" w:hAnsi="Palatino Linotype" w:cs="Arial"/>
          <w:sz w:val="20"/>
          <w:szCs w:val="20"/>
        </w:rPr>
        <w:t xml:space="preserve">. Results revealed no serious issue of multicollinearity (see Table </w:t>
      </w:r>
      <w:r w:rsidR="008B79BA" w:rsidRPr="00A34B31">
        <w:rPr>
          <w:rFonts w:ascii="Palatino Linotype" w:hAnsi="Palatino Linotype" w:cs="Arial"/>
          <w:sz w:val="20"/>
          <w:szCs w:val="20"/>
        </w:rPr>
        <w:t>6</w:t>
      </w:r>
      <w:r w:rsidRPr="00A34B31">
        <w:rPr>
          <w:rFonts w:ascii="Palatino Linotype" w:hAnsi="Palatino Linotype" w:cs="Arial"/>
          <w:sz w:val="20"/>
          <w:szCs w:val="20"/>
        </w:rPr>
        <w:t xml:space="preserve">), since all values were lower than 3 as proposed by </w:t>
      </w:r>
      <w:r w:rsidR="00DD5CB3">
        <w:rPr>
          <w:rFonts w:ascii="Palatino Linotype" w:hAnsi="Palatino Linotype" w:cs="Arial"/>
          <w:sz w:val="20"/>
          <w:szCs w:val="20"/>
        </w:rPr>
        <w:t>[51].</w:t>
      </w:r>
      <w:r w:rsidRPr="00A34B31">
        <w:rPr>
          <w:rFonts w:ascii="Palatino Linotype" w:hAnsi="Palatino Linotype" w:cs="Arial"/>
          <w:sz w:val="20"/>
          <w:szCs w:val="20"/>
        </w:rPr>
        <w:t xml:space="preserve"> </w:t>
      </w:r>
    </w:p>
    <w:p w14:paraId="1DCF9CAD" w14:textId="77777777" w:rsidR="003C325F" w:rsidRPr="00A34B31" w:rsidRDefault="003C325F" w:rsidP="003C325F">
      <w:pPr>
        <w:spacing w:line="276" w:lineRule="auto"/>
        <w:rPr>
          <w:rFonts w:ascii="Palatino Linotype" w:hAnsi="Palatino Linotype" w:cs="Arial"/>
          <w:sz w:val="20"/>
          <w:szCs w:val="20"/>
        </w:rPr>
      </w:pPr>
    </w:p>
    <w:p w14:paraId="7AA6D83E" w14:textId="6C92A1EB" w:rsidR="003C325F" w:rsidRPr="0097681D" w:rsidRDefault="003C325F" w:rsidP="003C325F">
      <w:pPr>
        <w:pStyle w:val="Caption"/>
        <w:keepNext/>
        <w:rPr>
          <w:rFonts w:ascii="Palatino Linotype" w:hAnsi="Palatino Linotype" w:cs="Arial"/>
          <w:i w:val="0"/>
          <w:iCs w:val="0"/>
          <w:color w:val="000000" w:themeColor="text1"/>
        </w:rPr>
      </w:pPr>
      <w:r w:rsidRPr="0097681D">
        <w:rPr>
          <w:rFonts w:ascii="Palatino Linotype" w:hAnsi="Palatino Linotype" w:cs="Arial"/>
          <w:b/>
          <w:bCs/>
          <w:i w:val="0"/>
          <w:iCs w:val="0"/>
          <w:color w:val="000000" w:themeColor="text1"/>
        </w:rPr>
        <w:t xml:space="preserve">Table </w:t>
      </w:r>
      <w:r w:rsidRPr="0097681D">
        <w:rPr>
          <w:rFonts w:ascii="Palatino Linotype" w:hAnsi="Palatino Linotype" w:cs="Arial"/>
          <w:b/>
          <w:bCs/>
          <w:i w:val="0"/>
          <w:iCs w:val="0"/>
          <w:color w:val="000000" w:themeColor="text1"/>
        </w:rPr>
        <w:fldChar w:fldCharType="begin"/>
      </w:r>
      <w:r w:rsidRPr="0097681D">
        <w:rPr>
          <w:rFonts w:ascii="Palatino Linotype" w:hAnsi="Palatino Linotype" w:cs="Arial"/>
          <w:b/>
          <w:bCs/>
          <w:i w:val="0"/>
          <w:iCs w:val="0"/>
          <w:color w:val="000000" w:themeColor="text1"/>
        </w:rPr>
        <w:instrText xml:space="preserve"> SEQ Table \* ARABIC </w:instrText>
      </w:r>
      <w:r w:rsidRPr="0097681D">
        <w:rPr>
          <w:rFonts w:ascii="Palatino Linotype" w:hAnsi="Palatino Linotype" w:cs="Arial"/>
          <w:b/>
          <w:bCs/>
          <w:i w:val="0"/>
          <w:iCs w:val="0"/>
          <w:color w:val="000000" w:themeColor="text1"/>
        </w:rPr>
        <w:fldChar w:fldCharType="separate"/>
      </w:r>
      <w:r w:rsidR="00AD1BAD" w:rsidRPr="0097681D">
        <w:rPr>
          <w:rFonts w:ascii="Palatino Linotype" w:hAnsi="Palatino Linotype" w:cs="Arial"/>
          <w:b/>
          <w:bCs/>
          <w:i w:val="0"/>
          <w:iCs w:val="0"/>
          <w:noProof/>
          <w:color w:val="000000" w:themeColor="text1"/>
        </w:rPr>
        <w:t>6</w:t>
      </w:r>
      <w:r w:rsidRPr="0097681D">
        <w:rPr>
          <w:rFonts w:ascii="Palatino Linotype" w:hAnsi="Palatino Linotype" w:cs="Arial"/>
          <w:b/>
          <w:bCs/>
          <w:i w:val="0"/>
          <w:iCs w:val="0"/>
          <w:color w:val="000000" w:themeColor="text1"/>
        </w:rPr>
        <w:fldChar w:fldCharType="end"/>
      </w:r>
      <w:r w:rsidR="0097681D" w:rsidRPr="0097681D">
        <w:rPr>
          <w:rFonts w:ascii="Palatino Linotype" w:hAnsi="Palatino Linotype" w:cs="Arial"/>
          <w:b/>
          <w:bCs/>
          <w:i w:val="0"/>
          <w:iCs w:val="0"/>
          <w:color w:val="000000" w:themeColor="text1"/>
        </w:rPr>
        <w:t>.</w:t>
      </w:r>
      <w:r w:rsidRPr="0097681D">
        <w:rPr>
          <w:rFonts w:ascii="Palatino Linotype" w:hAnsi="Palatino Linotype" w:cs="Arial"/>
          <w:i w:val="0"/>
          <w:iCs w:val="0"/>
          <w:color w:val="000000" w:themeColor="text1"/>
        </w:rPr>
        <w:t xml:space="preserve"> Collinearity Assessment</w:t>
      </w:r>
    </w:p>
    <w:tbl>
      <w:tblPr>
        <w:tblW w:w="8240" w:type="dxa"/>
        <w:tblInd w:w="108" w:type="dxa"/>
        <w:tblLook w:val="04A0" w:firstRow="1" w:lastRow="0" w:firstColumn="1" w:lastColumn="0" w:noHBand="0" w:noVBand="1"/>
      </w:tblPr>
      <w:tblGrid>
        <w:gridCol w:w="1415"/>
        <w:gridCol w:w="1415"/>
        <w:gridCol w:w="1439"/>
        <w:gridCol w:w="1372"/>
        <w:gridCol w:w="1415"/>
        <w:gridCol w:w="1300"/>
      </w:tblGrid>
      <w:tr w:rsidR="003C325F" w:rsidRPr="00A34B31" w14:paraId="613FBBE2" w14:textId="77777777" w:rsidTr="004C1841">
        <w:trPr>
          <w:trHeight w:val="340"/>
        </w:trPr>
        <w:tc>
          <w:tcPr>
            <w:tcW w:w="1415" w:type="dxa"/>
            <w:tcBorders>
              <w:top w:val="single" w:sz="8" w:space="0" w:color="auto"/>
              <w:left w:val="nil"/>
              <w:bottom w:val="single" w:sz="8" w:space="0" w:color="auto"/>
              <w:right w:val="nil"/>
            </w:tcBorders>
            <w:noWrap/>
            <w:vAlign w:val="bottom"/>
          </w:tcPr>
          <w:p w14:paraId="20EE86E9" w14:textId="77777777" w:rsidR="003C325F" w:rsidRPr="00A34B31" w:rsidRDefault="003C325F" w:rsidP="004C1841">
            <w:pPr>
              <w:rPr>
                <w:rFonts w:ascii="Palatino Linotype" w:hAnsi="Palatino Linotype" w:cs="Arial"/>
                <w:b/>
                <w:bCs/>
                <w:sz w:val="20"/>
                <w:szCs w:val="20"/>
              </w:rPr>
            </w:pPr>
            <w:r w:rsidRPr="00A34B31">
              <w:rPr>
                <w:rFonts w:ascii="Palatino Linotype" w:hAnsi="Palatino Linotype" w:cs="Arial"/>
                <w:b/>
                <w:bCs/>
                <w:sz w:val="20"/>
                <w:szCs w:val="20"/>
              </w:rPr>
              <w:t> </w:t>
            </w:r>
          </w:p>
        </w:tc>
        <w:tc>
          <w:tcPr>
            <w:tcW w:w="1415" w:type="dxa"/>
            <w:tcBorders>
              <w:top w:val="single" w:sz="8" w:space="0" w:color="auto"/>
              <w:left w:val="nil"/>
              <w:bottom w:val="single" w:sz="8" w:space="0" w:color="auto"/>
              <w:right w:val="nil"/>
            </w:tcBorders>
            <w:noWrap/>
            <w:vAlign w:val="center"/>
          </w:tcPr>
          <w:p w14:paraId="79BA4F6A" w14:textId="77777777" w:rsidR="003C325F" w:rsidRPr="00A606C6" w:rsidRDefault="003C325F" w:rsidP="004C1841">
            <w:pPr>
              <w:rPr>
                <w:rFonts w:ascii="Palatino Linotype" w:hAnsi="Palatino Linotype" w:cs="Arial"/>
                <w:b/>
                <w:bCs/>
                <w:sz w:val="20"/>
                <w:szCs w:val="20"/>
              </w:rPr>
            </w:pPr>
            <w:r w:rsidRPr="00A606C6">
              <w:rPr>
                <w:rFonts w:ascii="Palatino Linotype" w:hAnsi="Palatino Linotype" w:cs="Arial"/>
                <w:b/>
                <w:bCs/>
                <w:sz w:val="20"/>
                <w:szCs w:val="20"/>
              </w:rPr>
              <w:t>Accessibility</w:t>
            </w:r>
          </w:p>
        </w:tc>
        <w:tc>
          <w:tcPr>
            <w:tcW w:w="1366" w:type="dxa"/>
            <w:tcBorders>
              <w:top w:val="single" w:sz="8" w:space="0" w:color="auto"/>
              <w:left w:val="nil"/>
              <w:bottom w:val="single" w:sz="8" w:space="0" w:color="auto"/>
              <w:right w:val="nil"/>
            </w:tcBorders>
            <w:noWrap/>
            <w:vAlign w:val="center"/>
          </w:tcPr>
          <w:p w14:paraId="7B858D3D" w14:textId="77777777" w:rsidR="003C325F" w:rsidRPr="00A606C6" w:rsidRDefault="003C325F" w:rsidP="004C1841">
            <w:pPr>
              <w:rPr>
                <w:rFonts w:ascii="Palatino Linotype" w:hAnsi="Palatino Linotype" w:cs="Arial"/>
                <w:b/>
                <w:bCs/>
                <w:sz w:val="20"/>
                <w:szCs w:val="20"/>
              </w:rPr>
            </w:pPr>
            <w:r w:rsidRPr="00A606C6">
              <w:rPr>
                <w:rFonts w:ascii="Palatino Linotype" w:hAnsi="Palatino Linotype" w:cs="Arial"/>
                <w:b/>
                <w:bCs/>
                <w:sz w:val="20"/>
                <w:szCs w:val="20"/>
              </w:rPr>
              <w:t>Affordability</w:t>
            </w:r>
          </w:p>
        </w:tc>
        <w:tc>
          <w:tcPr>
            <w:tcW w:w="1354" w:type="dxa"/>
            <w:tcBorders>
              <w:top w:val="single" w:sz="8" w:space="0" w:color="auto"/>
              <w:left w:val="nil"/>
              <w:bottom w:val="single" w:sz="8" w:space="0" w:color="auto"/>
              <w:right w:val="nil"/>
            </w:tcBorders>
            <w:noWrap/>
            <w:vAlign w:val="center"/>
          </w:tcPr>
          <w:p w14:paraId="4D88678D" w14:textId="77777777" w:rsidR="003C325F" w:rsidRPr="00A606C6" w:rsidRDefault="003C325F" w:rsidP="004C1841">
            <w:pPr>
              <w:rPr>
                <w:rFonts w:ascii="Palatino Linotype" w:hAnsi="Palatino Linotype" w:cs="Arial"/>
                <w:b/>
                <w:bCs/>
                <w:sz w:val="20"/>
                <w:szCs w:val="20"/>
              </w:rPr>
            </w:pPr>
            <w:r w:rsidRPr="00A606C6">
              <w:rPr>
                <w:rFonts w:ascii="Palatino Linotype" w:hAnsi="Palatino Linotype" w:cs="Arial"/>
                <w:b/>
                <w:bCs/>
                <w:sz w:val="20"/>
                <w:szCs w:val="20"/>
              </w:rPr>
              <w:t>Authenticity</w:t>
            </w:r>
          </w:p>
        </w:tc>
        <w:tc>
          <w:tcPr>
            <w:tcW w:w="1390" w:type="dxa"/>
            <w:tcBorders>
              <w:top w:val="single" w:sz="8" w:space="0" w:color="auto"/>
              <w:left w:val="nil"/>
              <w:bottom w:val="single" w:sz="8" w:space="0" w:color="auto"/>
              <w:right w:val="nil"/>
            </w:tcBorders>
            <w:noWrap/>
            <w:vAlign w:val="center"/>
          </w:tcPr>
          <w:p w14:paraId="04F978F3" w14:textId="77777777" w:rsidR="003C325F" w:rsidRPr="00A606C6" w:rsidRDefault="003C325F" w:rsidP="004C1841">
            <w:pPr>
              <w:rPr>
                <w:rFonts w:ascii="Palatino Linotype" w:hAnsi="Palatino Linotype" w:cs="Arial"/>
                <w:b/>
                <w:bCs/>
                <w:sz w:val="20"/>
                <w:szCs w:val="20"/>
              </w:rPr>
            </w:pPr>
            <w:r w:rsidRPr="00A606C6">
              <w:rPr>
                <w:rFonts w:ascii="Palatino Linotype" w:hAnsi="Palatino Linotype" w:cs="Arial"/>
                <w:b/>
                <w:bCs/>
                <w:sz w:val="20"/>
                <w:szCs w:val="20"/>
              </w:rPr>
              <w:t>Extendibility</w:t>
            </w:r>
          </w:p>
        </w:tc>
        <w:tc>
          <w:tcPr>
            <w:tcW w:w="1300" w:type="dxa"/>
            <w:tcBorders>
              <w:top w:val="single" w:sz="8" w:space="0" w:color="auto"/>
              <w:left w:val="nil"/>
              <w:bottom w:val="single" w:sz="8" w:space="0" w:color="auto"/>
              <w:right w:val="nil"/>
            </w:tcBorders>
            <w:noWrap/>
            <w:vAlign w:val="center"/>
          </w:tcPr>
          <w:p w14:paraId="71A1A4E4" w14:textId="77777777" w:rsidR="003C325F" w:rsidRPr="00A606C6" w:rsidRDefault="003C325F" w:rsidP="004C1841">
            <w:pPr>
              <w:rPr>
                <w:rFonts w:ascii="Palatino Linotype" w:hAnsi="Palatino Linotype" w:cs="Arial"/>
                <w:b/>
                <w:bCs/>
                <w:sz w:val="20"/>
                <w:szCs w:val="20"/>
              </w:rPr>
            </w:pPr>
            <w:r w:rsidRPr="00A606C6">
              <w:rPr>
                <w:rFonts w:ascii="Palatino Linotype" w:hAnsi="Palatino Linotype" w:cs="Arial"/>
                <w:b/>
                <w:bCs/>
                <w:sz w:val="20"/>
                <w:szCs w:val="20"/>
              </w:rPr>
              <w:t>Prospects</w:t>
            </w:r>
          </w:p>
        </w:tc>
      </w:tr>
      <w:tr w:rsidR="003C325F" w:rsidRPr="00A34B31" w14:paraId="76A0B271" w14:textId="77777777" w:rsidTr="004C1841">
        <w:trPr>
          <w:trHeight w:val="320"/>
        </w:trPr>
        <w:tc>
          <w:tcPr>
            <w:tcW w:w="1415" w:type="dxa"/>
            <w:tcBorders>
              <w:top w:val="single" w:sz="8" w:space="0" w:color="auto"/>
              <w:left w:val="nil"/>
              <w:bottom w:val="nil"/>
              <w:right w:val="nil"/>
            </w:tcBorders>
            <w:noWrap/>
            <w:vAlign w:val="center"/>
          </w:tcPr>
          <w:p w14:paraId="6517AD15"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Accessibility</w:t>
            </w:r>
          </w:p>
        </w:tc>
        <w:tc>
          <w:tcPr>
            <w:tcW w:w="1415" w:type="dxa"/>
            <w:tcBorders>
              <w:top w:val="single" w:sz="8" w:space="0" w:color="auto"/>
              <w:left w:val="nil"/>
              <w:bottom w:val="nil"/>
              <w:right w:val="nil"/>
            </w:tcBorders>
            <w:noWrap/>
            <w:vAlign w:val="bottom"/>
          </w:tcPr>
          <w:p w14:paraId="5857F29E" w14:textId="77777777" w:rsidR="003C325F" w:rsidRPr="00A34B31" w:rsidRDefault="003C325F" w:rsidP="004C1841">
            <w:pPr>
              <w:rPr>
                <w:rFonts w:ascii="Palatino Linotype" w:hAnsi="Palatino Linotype" w:cs="Arial"/>
                <w:sz w:val="20"/>
                <w:szCs w:val="20"/>
              </w:rPr>
            </w:pPr>
          </w:p>
        </w:tc>
        <w:tc>
          <w:tcPr>
            <w:tcW w:w="1366" w:type="dxa"/>
            <w:tcBorders>
              <w:top w:val="single" w:sz="8" w:space="0" w:color="auto"/>
              <w:left w:val="nil"/>
              <w:bottom w:val="nil"/>
              <w:right w:val="nil"/>
            </w:tcBorders>
            <w:noWrap/>
            <w:vAlign w:val="bottom"/>
          </w:tcPr>
          <w:p w14:paraId="41037822" w14:textId="77777777" w:rsidR="003C325F" w:rsidRPr="00A34B31" w:rsidRDefault="003C325F" w:rsidP="004C1841">
            <w:pPr>
              <w:rPr>
                <w:rFonts w:ascii="Palatino Linotype" w:hAnsi="Palatino Linotype" w:cs="Arial"/>
                <w:sz w:val="20"/>
                <w:szCs w:val="20"/>
              </w:rPr>
            </w:pPr>
          </w:p>
        </w:tc>
        <w:tc>
          <w:tcPr>
            <w:tcW w:w="1354" w:type="dxa"/>
            <w:tcBorders>
              <w:top w:val="single" w:sz="8" w:space="0" w:color="auto"/>
              <w:left w:val="nil"/>
              <w:bottom w:val="nil"/>
              <w:right w:val="nil"/>
            </w:tcBorders>
            <w:noWrap/>
            <w:vAlign w:val="bottom"/>
          </w:tcPr>
          <w:p w14:paraId="3D2476EF" w14:textId="77777777" w:rsidR="003C325F" w:rsidRPr="00A34B31" w:rsidRDefault="003C325F" w:rsidP="004C1841">
            <w:pPr>
              <w:rPr>
                <w:rFonts w:ascii="Palatino Linotype" w:hAnsi="Palatino Linotype" w:cs="Arial"/>
                <w:sz w:val="20"/>
                <w:szCs w:val="20"/>
              </w:rPr>
            </w:pPr>
          </w:p>
        </w:tc>
        <w:tc>
          <w:tcPr>
            <w:tcW w:w="1390" w:type="dxa"/>
            <w:tcBorders>
              <w:top w:val="single" w:sz="8" w:space="0" w:color="auto"/>
              <w:left w:val="nil"/>
              <w:bottom w:val="nil"/>
              <w:right w:val="nil"/>
            </w:tcBorders>
            <w:noWrap/>
            <w:vAlign w:val="bottom"/>
          </w:tcPr>
          <w:p w14:paraId="3AF38CB6" w14:textId="77777777" w:rsidR="003C325F" w:rsidRPr="00A34B31" w:rsidRDefault="003C325F" w:rsidP="004C1841">
            <w:pPr>
              <w:rPr>
                <w:rFonts w:ascii="Palatino Linotype" w:hAnsi="Palatino Linotype" w:cs="Arial"/>
                <w:sz w:val="20"/>
                <w:szCs w:val="20"/>
              </w:rPr>
            </w:pPr>
          </w:p>
        </w:tc>
        <w:tc>
          <w:tcPr>
            <w:tcW w:w="1300" w:type="dxa"/>
            <w:tcBorders>
              <w:top w:val="single" w:sz="8" w:space="0" w:color="auto"/>
              <w:left w:val="nil"/>
              <w:bottom w:val="nil"/>
              <w:right w:val="nil"/>
            </w:tcBorders>
            <w:noWrap/>
            <w:vAlign w:val="center"/>
          </w:tcPr>
          <w:p w14:paraId="2C69EC73" w14:textId="77777777" w:rsidR="003C325F" w:rsidRPr="00A34B31" w:rsidRDefault="003C325F" w:rsidP="004C1841">
            <w:pPr>
              <w:jc w:val="center"/>
              <w:rPr>
                <w:rFonts w:ascii="Palatino Linotype" w:hAnsi="Palatino Linotype" w:cs="Arial"/>
                <w:sz w:val="20"/>
                <w:szCs w:val="20"/>
              </w:rPr>
            </w:pPr>
            <w:r w:rsidRPr="00A34B31">
              <w:rPr>
                <w:rFonts w:ascii="Palatino Linotype" w:hAnsi="Palatino Linotype" w:cs="Arial"/>
                <w:sz w:val="20"/>
                <w:szCs w:val="20"/>
              </w:rPr>
              <w:t>1.372</w:t>
            </w:r>
          </w:p>
        </w:tc>
      </w:tr>
      <w:tr w:rsidR="003C325F" w:rsidRPr="00A34B31" w14:paraId="70BD4792" w14:textId="77777777" w:rsidTr="004C1841">
        <w:trPr>
          <w:trHeight w:val="320"/>
        </w:trPr>
        <w:tc>
          <w:tcPr>
            <w:tcW w:w="1415" w:type="dxa"/>
            <w:noWrap/>
            <w:vAlign w:val="center"/>
          </w:tcPr>
          <w:p w14:paraId="0DEAA1E0"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Affordability</w:t>
            </w:r>
          </w:p>
        </w:tc>
        <w:tc>
          <w:tcPr>
            <w:tcW w:w="1415" w:type="dxa"/>
            <w:noWrap/>
            <w:vAlign w:val="bottom"/>
          </w:tcPr>
          <w:p w14:paraId="7D50B58F" w14:textId="77777777" w:rsidR="003C325F" w:rsidRPr="00A34B31" w:rsidRDefault="003C325F" w:rsidP="004C1841">
            <w:pPr>
              <w:rPr>
                <w:rFonts w:ascii="Palatino Linotype" w:hAnsi="Palatino Linotype" w:cs="Arial"/>
                <w:sz w:val="20"/>
                <w:szCs w:val="20"/>
              </w:rPr>
            </w:pPr>
          </w:p>
        </w:tc>
        <w:tc>
          <w:tcPr>
            <w:tcW w:w="1366" w:type="dxa"/>
            <w:noWrap/>
            <w:vAlign w:val="bottom"/>
          </w:tcPr>
          <w:p w14:paraId="1C522F14" w14:textId="77777777" w:rsidR="003C325F" w:rsidRPr="00A34B31" w:rsidRDefault="003C325F" w:rsidP="004C1841">
            <w:pPr>
              <w:rPr>
                <w:rFonts w:ascii="Palatino Linotype" w:hAnsi="Palatino Linotype" w:cs="Arial"/>
                <w:sz w:val="20"/>
                <w:szCs w:val="20"/>
              </w:rPr>
            </w:pPr>
          </w:p>
        </w:tc>
        <w:tc>
          <w:tcPr>
            <w:tcW w:w="1354" w:type="dxa"/>
            <w:noWrap/>
            <w:vAlign w:val="bottom"/>
          </w:tcPr>
          <w:p w14:paraId="17E4DD1F" w14:textId="77777777" w:rsidR="003C325F" w:rsidRPr="00A34B31" w:rsidRDefault="003C325F" w:rsidP="004C1841">
            <w:pPr>
              <w:rPr>
                <w:rFonts w:ascii="Palatino Linotype" w:hAnsi="Palatino Linotype" w:cs="Arial"/>
                <w:sz w:val="20"/>
                <w:szCs w:val="20"/>
              </w:rPr>
            </w:pPr>
          </w:p>
        </w:tc>
        <w:tc>
          <w:tcPr>
            <w:tcW w:w="1390" w:type="dxa"/>
            <w:noWrap/>
            <w:vAlign w:val="bottom"/>
          </w:tcPr>
          <w:p w14:paraId="4203B359" w14:textId="77777777" w:rsidR="003C325F" w:rsidRPr="00A34B31" w:rsidRDefault="003C325F" w:rsidP="004C1841">
            <w:pPr>
              <w:rPr>
                <w:rFonts w:ascii="Palatino Linotype" w:hAnsi="Palatino Linotype" w:cs="Arial"/>
                <w:sz w:val="20"/>
                <w:szCs w:val="20"/>
              </w:rPr>
            </w:pPr>
          </w:p>
        </w:tc>
        <w:tc>
          <w:tcPr>
            <w:tcW w:w="1300" w:type="dxa"/>
            <w:noWrap/>
            <w:vAlign w:val="center"/>
          </w:tcPr>
          <w:p w14:paraId="230422F1" w14:textId="77777777" w:rsidR="003C325F" w:rsidRPr="00A34B31" w:rsidRDefault="003C325F" w:rsidP="004C1841">
            <w:pPr>
              <w:jc w:val="center"/>
              <w:rPr>
                <w:rFonts w:ascii="Palatino Linotype" w:hAnsi="Palatino Linotype" w:cs="Arial"/>
                <w:sz w:val="20"/>
                <w:szCs w:val="20"/>
              </w:rPr>
            </w:pPr>
            <w:r w:rsidRPr="00A34B31">
              <w:rPr>
                <w:rFonts w:ascii="Palatino Linotype" w:hAnsi="Palatino Linotype" w:cs="Arial"/>
                <w:sz w:val="20"/>
                <w:szCs w:val="20"/>
              </w:rPr>
              <w:t>2.29</w:t>
            </w:r>
          </w:p>
        </w:tc>
      </w:tr>
      <w:tr w:rsidR="003C325F" w:rsidRPr="00A34B31" w14:paraId="1AF67CAB" w14:textId="77777777" w:rsidTr="004C1841">
        <w:trPr>
          <w:trHeight w:val="320"/>
        </w:trPr>
        <w:tc>
          <w:tcPr>
            <w:tcW w:w="1415" w:type="dxa"/>
            <w:noWrap/>
            <w:vAlign w:val="center"/>
          </w:tcPr>
          <w:p w14:paraId="286FABF2"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Authenticity</w:t>
            </w:r>
          </w:p>
        </w:tc>
        <w:tc>
          <w:tcPr>
            <w:tcW w:w="1415" w:type="dxa"/>
            <w:noWrap/>
            <w:vAlign w:val="bottom"/>
          </w:tcPr>
          <w:p w14:paraId="5F2418C9" w14:textId="77777777" w:rsidR="003C325F" w:rsidRPr="00A34B31" w:rsidRDefault="003C325F" w:rsidP="004C1841">
            <w:pPr>
              <w:rPr>
                <w:rFonts w:ascii="Palatino Linotype" w:hAnsi="Palatino Linotype" w:cs="Arial"/>
                <w:sz w:val="20"/>
                <w:szCs w:val="20"/>
              </w:rPr>
            </w:pPr>
          </w:p>
        </w:tc>
        <w:tc>
          <w:tcPr>
            <w:tcW w:w="1366" w:type="dxa"/>
            <w:noWrap/>
            <w:vAlign w:val="bottom"/>
          </w:tcPr>
          <w:p w14:paraId="06D7C7DE" w14:textId="77777777" w:rsidR="003C325F" w:rsidRPr="00A34B31" w:rsidRDefault="003C325F" w:rsidP="004C1841">
            <w:pPr>
              <w:rPr>
                <w:rFonts w:ascii="Palatino Linotype" w:hAnsi="Palatino Linotype" w:cs="Arial"/>
                <w:sz w:val="20"/>
                <w:szCs w:val="20"/>
              </w:rPr>
            </w:pPr>
          </w:p>
        </w:tc>
        <w:tc>
          <w:tcPr>
            <w:tcW w:w="1354" w:type="dxa"/>
            <w:noWrap/>
            <w:vAlign w:val="bottom"/>
          </w:tcPr>
          <w:p w14:paraId="1F1B31E5" w14:textId="77777777" w:rsidR="003C325F" w:rsidRPr="00A34B31" w:rsidRDefault="003C325F" w:rsidP="004C1841">
            <w:pPr>
              <w:rPr>
                <w:rFonts w:ascii="Palatino Linotype" w:hAnsi="Palatino Linotype" w:cs="Arial"/>
                <w:sz w:val="20"/>
                <w:szCs w:val="20"/>
              </w:rPr>
            </w:pPr>
          </w:p>
        </w:tc>
        <w:tc>
          <w:tcPr>
            <w:tcW w:w="1390" w:type="dxa"/>
            <w:noWrap/>
            <w:vAlign w:val="bottom"/>
          </w:tcPr>
          <w:p w14:paraId="7155D20A" w14:textId="77777777" w:rsidR="003C325F" w:rsidRPr="00A34B31" w:rsidRDefault="003C325F" w:rsidP="004C1841">
            <w:pPr>
              <w:rPr>
                <w:rFonts w:ascii="Palatino Linotype" w:hAnsi="Palatino Linotype" w:cs="Arial"/>
                <w:sz w:val="20"/>
                <w:szCs w:val="20"/>
              </w:rPr>
            </w:pPr>
          </w:p>
        </w:tc>
        <w:tc>
          <w:tcPr>
            <w:tcW w:w="1300" w:type="dxa"/>
            <w:noWrap/>
            <w:vAlign w:val="center"/>
          </w:tcPr>
          <w:p w14:paraId="0467BE26" w14:textId="77777777" w:rsidR="003C325F" w:rsidRPr="00A34B31" w:rsidRDefault="003C325F" w:rsidP="004C1841">
            <w:pPr>
              <w:jc w:val="center"/>
              <w:rPr>
                <w:rFonts w:ascii="Palatino Linotype" w:hAnsi="Palatino Linotype" w:cs="Arial"/>
                <w:sz w:val="20"/>
                <w:szCs w:val="20"/>
              </w:rPr>
            </w:pPr>
            <w:r w:rsidRPr="00A34B31">
              <w:rPr>
                <w:rFonts w:ascii="Palatino Linotype" w:hAnsi="Palatino Linotype" w:cs="Arial"/>
                <w:sz w:val="20"/>
                <w:szCs w:val="20"/>
              </w:rPr>
              <w:t>1.264</w:t>
            </w:r>
          </w:p>
        </w:tc>
      </w:tr>
      <w:tr w:rsidR="003C325F" w:rsidRPr="00A34B31" w14:paraId="5417BFD7" w14:textId="77777777" w:rsidTr="004C1841">
        <w:trPr>
          <w:trHeight w:val="320"/>
        </w:trPr>
        <w:tc>
          <w:tcPr>
            <w:tcW w:w="1415" w:type="dxa"/>
            <w:noWrap/>
            <w:vAlign w:val="center"/>
          </w:tcPr>
          <w:p w14:paraId="7D195CD2"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Extendibility</w:t>
            </w:r>
          </w:p>
        </w:tc>
        <w:tc>
          <w:tcPr>
            <w:tcW w:w="1415" w:type="dxa"/>
            <w:noWrap/>
            <w:vAlign w:val="center"/>
          </w:tcPr>
          <w:p w14:paraId="510AE70A" w14:textId="77777777" w:rsidR="003C325F" w:rsidRPr="00A34B31" w:rsidRDefault="003C325F" w:rsidP="004C1841">
            <w:pPr>
              <w:jc w:val="center"/>
              <w:rPr>
                <w:rFonts w:ascii="Palatino Linotype" w:hAnsi="Palatino Linotype" w:cs="Arial"/>
                <w:sz w:val="20"/>
                <w:szCs w:val="20"/>
              </w:rPr>
            </w:pPr>
            <w:r w:rsidRPr="00A34B31">
              <w:rPr>
                <w:rFonts w:ascii="Palatino Linotype" w:hAnsi="Palatino Linotype" w:cs="Arial"/>
                <w:sz w:val="20"/>
                <w:szCs w:val="20"/>
              </w:rPr>
              <w:t>1</w:t>
            </w:r>
          </w:p>
        </w:tc>
        <w:tc>
          <w:tcPr>
            <w:tcW w:w="1366" w:type="dxa"/>
            <w:noWrap/>
            <w:vAlign w:val="bottom"/>
          </w:tcPr>
          <w:p w14:paraId="2A4E4320" w14:textId="77777777" w:rsidR="003C325F" w:rsidRPr="00A34B31" w:rsidRDefault="003C325F" w:rsidP="004C1841">
            <w:pPr>
              <w:rPr>
                <w:rFonts w:ascii="Palatino Linotype" w:hAnsi="Palatino Linotype" w:cs="Arial"/>
                <w:sz w:val="20"/>
                <w:szCs w:val="20"/>
              </w:rPr>
            </w:pPr>
          </w:p>
        </w:tc>
        <w:tc>
          <w:tcPr>
            <w:tcW w:w="1354" w:type="dxa"/>
            <w:noWrap/>
            <w:vAlign w:val="bottom"/>
          </w:tcPr>
          <w:p w14:paraId="1771E9F6" w14:textId="77777777" w:rsidR="003C325F" w:rsidRPr="00A34B31" w:rsidRDefault="003C325F" w:rsidP="004C1841">
            <w:pPr>
              <w:rPr>
                <w:rFonts w:ascii="Palatino Linotype" w:hAnsi="Palatino Linotype" w:cs="Arial"/>
                <w:sz w:val="20"/>
                <w:szCs w:val="20"/>
              </w:rPr>
            </w:pPr>
          </w:p>
        </w:tc>
        <w:tc>
          <w:tcPr>
            <w:tcW w:w="1390" w:type="dxa"/>
            <w:noWrap/>
            <w:vAlign w:val="bottom"/>
          </w:tcPr>
          <w:p w14:paraId="082932D9" w14:textId="77777777" w:rsidR="003C325F" w:rsidRPr="00A34B31" w:rsidRDefault="003C325F" w:rsidP="004C1841">
            <w:pPr>
              <w:rPr>
                <w:rFonts w:ascii="Palatino Linotype" w:hAnsi="Palatino Linotype" w:cs="Arial"/>
                <w:sz w:val="20"/>
                <w:szCs w:val="20"/>
              </w:rPr>
            </w:pPr>
          </w:p>
        </w:tc>
        <w:tc>
          <w:tcPr>
            <w:tcW w:w="1300" w:type="dxa"/>
            <w:noWrap/>
            <w:vAlign w:val="center"/>
          </w:tcPr>
          <w:p w14:paraId="2F907651" w14:textId="77777777" w:rsidR="003C325F" w:rsidRPr="00A34B31" w:rsidRDefault="003C325F" w:rsidP="004C1841">
            <w:pPr>
              <w:jc w:val="center"/>
              <w:rPr>
                <w:rFonts w:ascii="Palatino Linotype" w:hAnsi="Palatino Linotype" w:cs="Arial"/>
                <w:sz w:val="20"/>
                <w:szCs w:val="20"/>
              </w:rPr>
            </w:pPr>
            <w:r w:rsidRPr="00A34B31">
              <w:rPr>
                <w:rFonts w:ascii="Palatino Linotype" w:hAnsi="Palatino Linotype" w:cs="Arial"/>
                <w:sz w:val="20"/>
                <w:szCs w:val="20"/>
              </w:rPr>
              <w:t>2.466</w:t>
            </w:r>
          </w:p>
        </w:tc>
      </w:tr>
      <w:tr w:rsidR="003C325F" w:rsidRPr="00A34B31" w14:paraId="5225EC21" w14:textId="77777777" w:rsidTr="004C1841">
        <w:trPr>
          <w:trHeight w:val="340"/>
        </w:trPr>
        <w:tc>
          <w:tcPr>
            <w:tcW w:w="1415" w:type="dxa"/>
            <w:tcBorders>
              <w:top w:val="nil"/>
              <w:left w:val="nil"/>
              <w:bottom w:val="single" w:sz="8" w:space="0" w:color="auto"/>
              <w:right w:val="nil"/>
            </w:tcBorders>
            <w:noWrap/>
            <w:vAlign w:val="center"/>
          </w:tcPr>
          <w:p w14:paraId="2E2780B6"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Prospects</w:t>
            </w:r>
          </w:p>
        </w:tc>
        <w:tc>
          <w:tcPr>
            <w:tcW w:w="1415" w:type="dxa"/>
            <w:tcBorders>
              <w:top w:val="nil"/>
              <w:left w:val="nil"/>
              <w:bottom w:val="single" w:sz="8" w:space="0" w:color="auto"/>
              <w:right w:val="nil"/>
            </w:tcBorders>
            <w:noWrap/>
            <w:vAlign w:val="bottom"/>
          </w:tcPr>
          <w:p w14:paraId="3C818548" w14:textId="77777777" w:rsidR="003C325F" w:rsidRPr="00A34B31" w:rsidRDefault="003C325F" w:rsidP="004C1841">
            <w:pPr>
              <w:rPr>
                <w:rFonts w:ascii="Palatino Linotype" w:hAnsi="Palatino Linotype" w:cs="Arial"/>
                <w:sz w:val="20"/>
                <w:szCs w:val="20"/>
              </w:rPr>
            </w:pPr>
          </w:p>
        </w:tc>
        <w:tc>
          <w:tcPr>
            <w:tcW w:w="1366" w:type="dxa"/>
            <w:tcBorders>
              <w:top w:val="nil"/>
              <w:left w:val="nil"/>
              <w:bottom w:val="single" w:sz="8" w:space="0" w:color="auto"/>
              <w:right w:val="nil"/>
            </w:tcBorders>
            <w:noWrap/>
            <w:vAlign w:val="bottom"/>
          </w:tcPr>
          <w:p w14:paraId="4FE2F9B7"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 </w:t>
            </w:r>
          </w:p>
        </w:tc>
        <w:tc>
          <w:tcPr>
            <w:tcW w:w="1354" w:type="dxa"/>
            <w:tcBorders>
              <w:top w:val="nil"/>
              <w:left w:val="nil"/>
              <w:bottom w:val="single" w:sz="8" w:space="0" w:color="auto"/>
              <w:right w:val="nil"/>
            </w:tcBorders>
            <w:noWrap/>
            <w:vAlign w:val="bottom"/>
          </w:tcPr>
          <w:p w14:paraId="5192C429"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 </w:t>
            </w:r>
          </w:p>
        </w:tc>
        <w:tc>
          <w:tcPr>
            <w:tcW w:w="1390" w:type="dxa"/>
            <w:tcBorders>
              <w:top w:val="nil"/>
              <w:left w:val="nil"/>
              <w:bottom w:val="single" w:sz="8" w:space="0" w:color="auto"/>
              <w:right w:val="nil"/>
            </w:tcBorders>
            <w:noWrap/>
            <w:vAlign w:val="bottom"/>
          </w:tcPr>
          <w:p w14:paraId="067C3B34" w14:textId="77777777" w:rsidR="003C325F" w:rsidRPr="00A34B31" w:rsidRDefault="003C325F" w:rsidP="004C1841">
            <w:pPr>
              <w:rPr>
                <w:rFonts w:ascii="Palatino Linotype" w:hAnsi="Palatino Linotype" w:cs="Arial"/>
                <w:sz w:val="20"/>
                <w:szCs w:val="20"/>
              </w:rPr>
            </w:pPr>
            <w:r w:rsidRPr="00A34B31">
              <w:rPr>
                <w:rFonts w:ascii="Palatino Linotype" w:hAnsi="Palatino Linotype" w:cs="Arial"/>
                <w:sz w:val="20"/>
                <w:szCs w:val="20"/>
              </w:rPr>
              <w:t> </w:t>
            </w:r>
          </w:p>
        </w:tc>
        <w:tc>
          <w:tcPr>
            <w:tcW w:w="1300" w:type="dxa"/>
            <w:tcBorders>
              <w:top w:val="nil"/>
              <w:left w:val="nil"/>
              <w:bottom w:val="single" w:sz="8" w:space="0" w:color="auto"/>
              <w:right w:val="nil"/>
            </w:tcBorders>
            <w:noWrap/>
            <w:vAlign w:val="bottom"/>
          </w:tcPr>
          <w:p w14:paraId="66F7F95A" w14:textId="77777777" w:rsidR="003C325F" w:rsidRPr="00A34B31" w:rsidRDefault="003C325F" w:rsidP="004C1841">
            <w:pPr>
              <w:rPr>
                <w:rFonts w:ascii="Palatino Linotype" w:hAnsi="Palatino Linotype" w:cs="Arial"/>
                <w:sz w:val="20"/>
                <w:szCs w:val="20"/>
              </w:rPr>
            </w:pPr>
          </w:p>
        </w:tc>
      </w:tr>
    </w:tbl>
    <w:p w14:paraId="79F09FC4" w14:textId="77777777" w:rsidR="00C12F1E" w:rsidRPr="00A34B31" w:rsidRDefault="00C12F1E" w:rsidP="003C325F">
      <w:pPr>
        <w:pStyle w:val="NormalWeb"/>
        <w:spacing w:before="0" w:beforeAutospacing="0"/>
        <w:jc w:val="both"/>
        <w:rPr>
          <w:rFonts w:ascii="Palatino Linotype" w:hAnsi="Palatino Linotype" w:cs="Arial"/>
          <w:sz w:val="20"/>
          <w:szCs w:val="20"/>
        </w:rPr>
      </w:pPr>
    </w:p>
    <w:p w14:paraId="1EFFA15E" w14:textId="430A9935" w:rsidR="00196E45" w:rsidRPr="00C12F1E" w:rsidRDefault="00C12F1E" w:rsidP="00C12F1E">
      <w:pPr>
        <w:pStyle w:val="NormalWeb"/>
        <w:spacing w:before="0" w:beforeAutospacing="0" w:after="240" w:afterAutospacing="0"/>
        <w:jc w:val="both"/>
        <w:rPr>
          <w:rFonts w:ascii="Palatino Linotype" w:hAnsi="Palatino Linotype" w:cs="Arial"/>
          <w:i/>
          <w:iCs/>
          <w:sz w:val="20"/>
          <w:szCs w:val="20"/>
        </w:rPr>
      </w:pPr>
      <w:r w:rsidRPr="00C12F1E">
        <w:rPr>
          <w:rFonts w:ascii="Palatino Linotype" w:hAnsi="Palatino Linotype" w:cs="Arial"/>
          <w:i/>
          <w:iCs/>
          <w:sz w:val="20"/>
          <w:szCs w:val="20"/>
        </w:rPr>
        <w:t xml:space="preserve">4.3. </w:t>
      </w:r>
      <w:r w:rsidR="00196E45" w:rsidRPr="00C12F1E">
        <w:rPr>
          <w:rFonts w:ascii="Palatino Linotype" w:hAnsi="Palatino Linotype" w:cs="Arial"/>
          <w:i/>
          <w:iCs/>
          <w:sz w:val="20"/>
          <w:szCs w:val="20"/>
        </w:rPr>
        <w:t>Path Coefficients (β)</w:t>
      </w:r>
    </w:p>
    <w:p w14:paraId="57B25D97" w14:textId="4B01CC18" w:rsidR="00AE2D81" w:rsidRPr="00A34B31" w:rsidRDefault="00AE2D81" w:rsidP="00C12F1E">
      <w:pPr>
        <w:pStyle w:val="NormalWeb"/>
        <w:spacing w:before="0" w:beforeAutospacing="0"/>
        <w:ind w:firstLine="720"/>
        <w:jc w:val="both"/>
        <w:rPr>
          <w:rFonts w:ascii="Palatino Linotype" w:hAnsi="Palatino Linotype" w:cs="Arial"/>
          <w:sz w:val="20"/>
          <w:szCs w:val="20"/>
        </w:rPr>
      </w:pPr>
      <w:r w:rsidRPr="00A34B31">
        <w:rPr>
          <w:rFonts w:ascii="Palatino Linotype" w:hAnsi="Palatino Linotype" w:cs="Arial"/>
          <w:sz w:val="20"/>
          <w:szCs w:val="20"/>
        </w:rPr>
        <w:t xml:space="preserve">Following collinearity assessment and bootstrapping procedure with 5,000 subsamples was carried out to test the direct path coefficients (β) and proposed hypotheses. The results revealed that </w:t>
      </w:r>
      <w:r w:rsidRPr="00A34B31">
        <w:rPr>
          <w:rFonts w:ascii="Palatino Linotype" w:hAnsi="Palatino Linotype" w:cs="Arial"/>
          <w:i/>
          <w:iCs/>
          <w:sz w:val="20"/>
          <w:szCs w:val="20"/>
        </w:rPr>
        <w:t xml:space="preserve">accessibility </w:t>
      </w:r>
      <w:r w:rsidRPr="00A34B31">
        <w:rPr>
          <w:rFonts w:ascii="Palatino Linotype" w:hAnsi="Palatino Linotype" w:cs="Arial"/>
          <w:sz w:val="20"/>
          <w:szCs w:val="20"/>
        </w:rPr>
        <w:t xml:space="preserve">(β = 0.224,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-value = 3.277) and </w:t>
      </w:r>
      <w:r w:rsidRPr="00A34B31">
        <w:rPr>
          <w:rFonts w:ascii="Palatino Linotype" w:hAnsi="Palatino Linotype" w:cs="Arial"/>
          <w:i/>
          <w:iCs/>
          <w:sz w:val="20"/>
          <w:szCs w:val="20"/>
        </w:rPr>
        <w:t xml:space="preserve">authenticity </w:t>
      </w:r>
      <w:r w:rsidRPr="00A34B31">
        <w:rPr>
          <w:rFonts w:ascii="Palatino Linotype" w:hAnsi="Palatino Linotype" w:cs="Arial"/>
          <w:sz w:val="20"/>
          <w:szCs w:val="20"/>
        </w:rPr>
        <w:t xml:space="preserve">(β = 0.444,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-value = 5.287; </w:t>
      </w:r>
      <w:r w:rsidRPr="00A34B31">
        <w:rPr>
          <w:rFonts w:ascii="Palatino Linotype" w:hAnsi="Palatino Linotype" w:cs="Arial"/>
          <w:i/>
          <w:iCs/>
          <w:sz w:val="20"/>
          <w:szCs w:val="20"/>
        </w:rPr>
        <w:t>p</w:t>
      </w:r>
      <w:r w:rsidRPr="00A34B31">
        <w:rPr>
          <w:rFonts w:ascii="Palatino Linotype" w:hAnsi="Palatino Linotype" w:cs="Arial"/>
          <w:sz w:val="20"/>
          <w:szCs w:val="20"/>
        </w:rPr>
        <w:t xml:space="preserve"> &lt;0.001) have a significantly direct effect on the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for the Islamic home finance industry, thus supporting Hypotheses 1 and 3. The results also revealed that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(β = 0.501,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-value = 6.466, p &lt;0.001) has a significant effect on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thereby substantiating Hypothesis 4. However, the bootstrapping results did not support the hypothesised relationship between </w:t>
      </w:r>
      <w:r w:rsidRPr="00A34B31">
        <w:rPr>
          <w:rFonts w:ascii="Palatino Linotype" w:hAnsi="Palatino Linotype" w:cs="Arial"/>
          <w:i/>
          <w:iCs/>
          <w:sz w:val="20"/>
          <w:szCs w:val="20"/>
        </w:rPr>
        <w:t>affordability</w:t>
      </w:r>
      <w:r w:rsidRPr="00A34B31">
        <w:rPr>
          <w:rFonts w:ascii="Palatino Linotype" w:hAnsi="Palatino Linotype" w:cs="Arial"/>
          <w:sz w:val="20"/>
          <w:szCs w:val="20"/>
        </w:rPr>
        <w:t xml:space="preserve"> and </w:t>
      </w:r>
      <w:r w:rsidRPr="00A34B31">
        <w:rPr>
          <w:rFonts w:ascii="Palatino Linotype" w:hAnsi="Palatino Linotype" w:cs="Arial"/>
          <w:i/>
          <w:iCs/>
          <w:sz w:val="20"/>
          <w:szCs w:val="20"/>
        </w:rPr>
        <w:t xml:space="preserve">prospects </w:t>
      </w:r>
      <w:r w:rsidRPr="00A34B31">
        <w:rPr>
          <w:rFonts w:ascii="Palatino Linotype" w:hAnsi="Palatino Linotype" w:cs="Arial"/>
          <w:sz w:val="20"/>
          <w:szCs w:val="20"/>
        </w:rPr>
        <w:t xml:space="preserve">(β = -0.052,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-value = 0.480) indicating no significant direct effect of </w:t>
      </w:r>
      <w:r w:rsidRPr="00A34B31">
        <w:rPr>
          <w:rFonts w:ascii="Palatino Linotype" w:hAnsi="Palatino Linotype" w:cs="Arial"/>
          <w:i/>
          <w:iCs/>
          <w:sz w:val="20"/>
          <w:szCs w:val="20"/>
        </w:rPr>
        <w:t>affordability</w:t>
      </w:r>
      <w:r w:rsidRPr="00A34B31">
        <w:rPr>
          <w:rFonts w:ascii="Palatino Linotype" w:hAnsi="Palatino Linotype" w:cs="Arial"/>
          <w:sz w:val="20"/>
          <w:szCs w:val="20"/>
        </w:rPr>
        <w:t xml:space="preserve"> on the </w:t>
      </w:r>
      <w:r w:rsidRPr="00A34B31">
        <w:rPr>
          <w:rFonts w:ascii="Palatino Linotype" w:hAnsi="Palatino Linotype" w:cs="Arial"/>
          <w:i/>
          <w:iCs/>
          <w:sz w:val="20"/>
          <w:szCs w:val="20"/>
        </w:rPr>
        <w:t>prospects for Islamic home finance</w:t>
      </w:r>
      <w:r w:rsidRPr="00A34B31">
        <w:rPr>
          <w:rFonts w:ascii="Palatino Linotype" w:hAnsi="Palatino Linotype" w:cs="Arial"/>
          <w:sz w:val="20"/>
          <w:szCs w:val="20"/>
        </w:rPr>
        <w:t>.</w:t>
      </w:r>
    </w:p>
    <w:p w14:paraId="4608A9B3" w14:textId="20156B2B" w:rsidR="00ED294B" w:rsidRPr="00A34B31" w:rsidRDefault="00AE2D81" w:rsidP="00C12F1E">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lastRenderedPageBreak/>
        <w:t xml:space="preserve">The PLS structural model results also indicate that </w:t>
      </w:r>
      <w:r w:rsidRPr="00A34B31">
        <w:rPr>
          <w:rFonts w:ascii="Palatino Linotype" w:hAnsi="Palatino Linotype" w:cs="Arial"/>
          <w:i/>
          <w:iCs/>
          <w:sz w:val="20"/>
          <w:szCs w:val="20"/>
        </w:rPr>
        <w:t xml:space="preserve">authenticity </w:t>
      </w:r>
      <w:r w:rsidRPr="00A34B31">
        <w:rPr>
          <w:rFonts w:ascii="Palatino Linotype" w:hAnsi="Palatino Linotype" w:cs="Arial"/>
          <w:sz w:val="20"/>
          <w:szCs w:val="20"/>
        </w:rPr>
        <w:t>(0.444)</w:t>
      </w:r>
      <w:r w:rsidRPr="00A34B31">
        <w:rPr>
          <w:rFonts w:ascii="Palatino Linotype" w:hAnsi="Palatino Linotype" w:cs="Arial"/>
          <w:i/>
          <w:iCs/>
          <w:sz w:val="20"/>
          <w:szCs w:val="20"/>
        </w:rPr>
        <w:t xml:space="preserve"> </w:t>
      </w:r>
      <w:r w:rsidRPr="00A34B31">
        <w:rPr>
          <w:rFonts w:ascii="Palatino Linotype" w:hAnsi="Palatino Linotype" w:cs="Arial"/>
          <w:sz w:val="20"/>
          <w:szCs w:val="20"/>
        </w:rPr>
        <w:t xml:space="preserve">has the strongest effect on the </w:t>
      </w:r>
      <w:r w:rsidRPr="00A34B31">
        <w:rPr>
          <w:rFonts w:ascii="Palatino Linotype" w:hAnsi="Palatino Linotype" w:cs="Arial"/>
          <w:i/>
          <w:iCs/>
          <w:sz w:val="20"/>
          <w:szCs w:val="20"/>
        </w:rPr>
        <w:t xml:space="preserve">prospects </w:t>
      </w:r>
      <w:r w:rsidRPr="00A34B31">
        <w:rPr>
          <w:rFonts w:ascii="Palatino Linotype" w:hAnsi="Palatino Linotype" w:cs="Arial"/>
          <w:sz w:val="20"/>
          <w:szCs w:val="20"/>
        </w:rPr>
        <w:t xml:space="preserve">followed by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(0.224), whereas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found to have a strong effect (0.501) on the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construct (see Table </w:t>
      </w:r>
      <w:r w:rsidR="00196E45" w:rsidRPr="00A34B31">
        <w:rPr>
          <w:rFonts w:ascii="Palatino Linotype" w:hAnsi="Palatino Linotype" w:cs="Arial"/>
          <w:sz w:val="20"/>
          <w:szCs w:val="20"/>
        </w:rPr>
        <w:t>7</w:t>
      </w:r>
      <w:r w:rsidRPr="00A34B31">
        <w:rPr>
          <w:rFonts w:ascii="Palatino Linotype" w:hAnsi="Palatino Linotype" w:cs="Arial"/>
          <w:sz w:val="20"/>
          <w:szCs w:val="20"/>
        </w:rPr>
        <w:t>).</w:t>
      </w:r>
    </w:p>
    <w:p w14:paraId="3C4571AB" w14:textId="2E68D57E" w:rsidR="003C325F" w:rsidRPr="0097681D" w:rsidRDefault="003C325F" w:rsidP="003C325F">
      <w:pPr>
        <w:pStyle w:val="Caption"/>
        <w:keepNext/>
        <w:rPr>
          <w:rFonts w:ascii="Palatino Linotype" w:hAnsi="Palatino Linotype" w:cs="Arial"/>
          <w:i w:val="0"/>
          <w:iCs w:val="0"/>
          <w:color w:val="000000" w:themeColor="text1"/>
        </w:rPr>
      </w:pPr>
      <w:r w:rsidRPr="0097681D">
        <w:rPr>
          <w:rFonts w:ascii="Palatino Linotype" w:hAnsi="Palatino Linotype" w:cs="Arial"/>
          <w:b/>
          <w:bCs/>
          <w:i w:val="0"/>
          <w:iCs w:val="0"/>
          <w:color w:val="000000" w:themeColor="text1"/>
        </w:rPr>
        <w:t xml:space="preserve">Table </w:t>
      </w:r>
      <w:r w:rsidRPr="0097681D">
        <w:rPr>
          <w:rFonts w:ascii="Palatino Linotype" w:hAnsi="Palatino Linotype" w:cs="Arial"/>
          <w:b/>
          <w:bCs/>
          <w:i w:val="0"/>
          <w:iCs w:val="0"/>
          <w:color w:val="000000" w:themeColor="text1"/>
        </w:rPr>
        <w:fldChar w:fldCharType="begin"/>
      </w:r>
      <w:r w:rsidRPr="0097681D">
        <w:rPr>
          <w:rFonts w:ascii="Palatino Linotype" w:hAnsi="Palatino Linotype" w:cs="Arial"/>
          <w:b/>
          <w:bCs/>
          <w:i w:val="0"/>
          <w:iCs w:val="0"/>
          <w:color w:val="000000" w:themeColor="text1"/>
        </w:rPr>
        <w:instrText xml:space="preserve"> SEQ Table \* ARABIC </w:instrText>
      </w:r>
      <w:r w:rsidRPr="0097681D">
        <w:rPr>
          <w:rFonts w:ascii="Palatino Linotype" w:hAnsi="Palatino Linotype" w:cs="Arial"/>
          <w:b/>
          <w:bCs/>
          <w:i w:val="0"/>
          <w:iCs w:val="0"/>
          <w:color w:val="000000" w:themeColor="text1"/>
        </w:rPr>
        <w:fldChar w:fldCharType="separate"/>
      </w:r>
      <w:r w:rsidR="00AD1BAD" w:rsidRPr="0097681D">
        <w:rPr>
          <w:rFonts w:ascii="Palatino Linotype" w:hAnsi="Palatino Linotype" w:cs="Arial"/>
          <w:b/>
          <w:bCs/>
          <w:i w:val="0"/>
          <w:iCs w:val="0"/>
          <w:noProof/>
          <w:color w:val="000000" w:themeColor="text1"/>
        </w:rPr>
        <w:t>7</w:t>
      </w:r>
      <w:r w:rsidRPr="0097681D">
        <w:rPr>
          <w:rFonts w:ascii="Palatino Linotype" w:hAnsi="Palatino Linotype" w:cs="Arial"/>
          <w:b/>
          <w:bCs/>
          <w:i w:val="0"/>
          <w:iCs w:val="0"/>
          <w:color w:val="000000" w:themeColor="text1"/>
        </w:rPr>
        <w:fldChar w:fldCharType="end"/>
      </w:r>
      <w:r w:rsidR="0097681D" w:rsidRPr="0097681D">
        <w:rPr>
          <w:rFonts w:ascii="Palatino Linotype" w:hAnsi="Palatino Linotype" w:cs="Arial"/>
          <w:b/>
          <w:bCs/>
          <w:i w:val="0"/>
          <w:iCs w:val="0"/>
          <w:color w:val="000000" w:themeColor="text1"/>
        </w:rPr>
        <w:t>.</w:t>
      </w:r>
      <w:r w:rsidRPr="0097681D">
        <w:rPr>
          <w:rFonts w:ascii="Palatino Linotype" w:hAnsi="Palatino Linotype" w:cs="Arial"/>
          <w:i w:val="0"/>
          <w:iCs w:val="0"/>
          <w:color w:val="000000" w:themeColor="text1"/>
        </w:rPr>
        <w:t xml:space="preserve"> Hypothesis Testing: Bootstrapping Results for Direct Relationships</w:t>
      </w:r>
    </w:p>
    <w:tbl>
      <w:tblPr>
        <w:tblW w:w="9293" w:type="dxa"/>
        <w:tblInd w:w="108" w:type="dxa"/>
        <w:tblLook w:val="04A0" w:firstRow="1" w:lastRow="0" w:firstColumn="1" w:lastColumn="0" w:noHBand="0" w:noVBand="1"/>
      </w:tblPr>
      <w:tblGrid>
        <w:gridCol w:w="1295"/>
        <w:gridCol w:w="2850"/>
        <w:gridCol w:w="850"/>
        <w:gridCol w:w="761"/>
        <w:gridCol w:w="817"/>
        <w:gridCol w:w="1559"/>
        <w:gridCol w:w="1161"/>
      </w:tblGrid>
      <w:tr w:rsidR="003C325F" w:rsidRPr="00A34B31" w14:paraId="0C1BF470" w14:textId="77777777" w:rsidTr="00DD5CB3">
        <w:trPr>
          <w:trHeight w:val="331"/>
        </w:trPr>
        <w:tc>
          <w:tcPr>
            <w:tcW w:w="1295" w:type="dxa"/>
            <w:tcBorders>
              <w:top w:val="single" w:sz="8" w:space="0" w:color="auto"/>
              <w:left w:val="nil"/>
              <w:bottom w:val="single" w:sz="8" w:space="0" w:color="auto"/>
              <w:right w:val="nil"/>
            </w:tcBorders>
            <w:noWrap/>
            <w:vAlign w:val="bottom"/>
          </w:tcPr>
          <w:p w14:paraId="0706E35C" w14:textId="77777777" w:rsidR="003C325F" w:rsidRPr="00A606C6" w:rsidRDefault="003C325F" w:rsidP="004C1841">
            <w:pPr>
              <w:jc w:val="center"/>
              <w:rPr>
                <w:rFonts w:ascii="Palatino Linotype" w:hAnsi="Palatino Linotype" w:cs="Arial"/>
                <w:b/>
                <w:bCs/>
                <w:color w:val="000000" w:themeColor="text1"/>
                <w:sz w:val="20"/>
                <w:szCs w:val="20"/>
              </w:rPr>
            </w:pPr>
            <w:r w:rsidRPr="00A606C6">
              <w:rPr>
                <w:rFonts w:ascii="Palatino Linotype" w:hAnsi="Palatino Linotype" w:cs="Arial"/>
                <w:b/>
                <w:bCs/>
                <w:color w:val="000000" w:themeColor="text1"/>
                <w:sz w:val="20"/>
                <w:szCs w:val="20"/>
              </w:rPr>
              <w:t>Hypothesis</w:t>
            </w:r>
          </w:p>
        </w:tc>
        <w:tc>
          <w:tcPr>
            <w:tcW w:w="2850" w:type="dxa"/>
            <w:tcBorders>
              <w:top w:val="single" w:sz="8" w:space="0" w:color="auto"/>
              <w:left w:val="nil"/>
              <w:bottom w:val="single" w:sz="8" w:space="0" w:color="auto"/>
              <w:right w:val="nil"/>
            </w:tcBorders>
            <w:noWrap/>
            <w:vAlign w:val="bottom"/>
          </w:tcPr>
          <w:p w14:paraId="2E4CFC11" w14:textId="77777777" w:rsidR="003C325F" w:rsidRPr="00A606C6" w:rsidRDefault="003C325F" w:rsidP="004C1841">
            <w:pPr>
              <w:jc w:val="center"/>
              <w:rPr>
                <w:rFonts w:ascii="Palatino Linotype" w:hAnsi="Palatino Linotype" w:cs="Arial"/>
                <w:b/>
                <w:bCs/>
                <w:color w:val="000000" w:themeColor="text1"/>
                <w:sz w:val="20"/>
                <w:szCs w:val="20"/>
              </w:rPr>
            </w:pPr>
            <w:r w:rsidRPr="00A606C6">
              <w:rPr>
                <w:rFonts w:ascii="Palatino Linotype" w:hAnsi="Palatino Linotype" w:cs="Arial"/>
                <w:b/>
                <w:bCs/>
                <w:color w:val="000000" w:themeColor="text1"/>
                <w:sz w:val="20"/>
                <w:szCs w:val="20"/>
              </w:rPr>
              <w:t>Relationships</w:t>
            </w:r>
          </w:p>
        </w:tc>
        <w:tc>
          <w:tcPr>
            <w:tcW w:w="850" w:type="dxa"/>
            <w:tcBorders>
              <w:top w:val="single" w:sz="8" w:space="0" w:color="auto"/>
              <w:left w:val="nil"/>
              <w:bottom w:val="single" w:sz="8" w:space="0" w:color="auto"/>
              <w:right w:val="nil"/>
            </w:tcBorders>
            <w:noWrap/>
            <w:vAlign w:val="bottom"/>
          </w:tcPr>
          <w:p w14:paraId="5A6EE221" w14:textId="77777777" w:rsidR="003C325F" w:rsidRPr="00A606C6" w:rsidRDefault="003C325F" w:rsidP="004C1841">
            <w:pPr>
              <w:jc w:val="center"/>
              <w:rPr>
                <w:rFonts w:ascii="Palatino Linotype" w:hAnsi="Palatino Linotype" w:cs="Arial"/>
                <w:b/>
                <w:bCs/>
                <w:color w:val="000000" w:themeColor="text1"/>
                <w:sz w:val="20"/>
                <w:szCs w:val="20"/>
              </w:rPr>
            </w:pPr>
            <w:r w:rsidRPr="00A606C6">
              <w:rPr>
                <w:rFonts w:ascii="Palatino Linotype" w:hAnsi="Palatino Linotype" w:cs="Arial"/>
                <w:b/>
                <w:bCs/>
                <w:color w:val="000000" w:themeColor="text1"/>
                <w:sz w:val="20"/>
                <w:szCs w:val="20"/>
              </w:rPr>
              <w:t>Beta (β)</w:t>
            </w:r>
          </w:p>
        </w:tc>
        <w:tc>
          <w:tcPr>
            <w:tcW w:w="761" w:type="dxa"/>
            <w:tcBorders>
              <w:top w:val="single" w:sz="8" w:space="0" w:color="auto"/>
              <w:left w:val="nil"/>
              <w:bottom w:val="single" w:sz="8" w:space="0" w:color="auto"/>
              <w:right w:val="nil"/>
            </w:tcBorders>
            <w:noWrap/>
            <w:vAlign w:val="bottom"/>
          </w:tcPr>
          <w:p w14:paraId="6AE5F08A" w14:textId="77777777" w:rsidR="003C325F" w:rsidRPr="00A606C6" w:rsidRDefault="003C325F" w:rsidP="004C1841">
            <w:pPr>
              <w:jc w:val="center"/>
              <w:rPr>
                <w:rFonts w:ascii="Palatino Linotype" w:hAnsi="Palatino Linotype" w:cs="Arial"/>
                <w:b/>
                <w:bCs/>
                <w:color w:val="000000" w:themeColor="text1"/>
                <w:sz w:val="20"/>
                <w:szCs w:val="20"/>
              </w:rPr>
            </w:pPr>
            <w:r w:rsidRPr="00A606C6">
              <w:rPr>
                <w:rFonts w:ascii="Palatino Linotype" w:hAnsi="Palatino Linotype" w:cs="Arial"/>
                <w:b/>
                <w:bCs/>
                <w:color w:val="000000" w:themeColor="text1"/>
                <w:sz w:val="20"/>
                <w:szCs w:val="20"/>
              </w:rPr>
              <w:t>T Value</w:t>
            </w:r>
          </w:p>
        </w:tc>
        <w:tc>
          <w:tcPr>
            <w:tcW w:w="817" w:type="dxa"/>
            <w:tcBorders>
              <w:top w:val="single" w:sz="8" w:space="0" w:color="auto"/>
              <w:left w:val="nil"/>
              <w:bottom w:val="single" w:sz="8" w:space="0" w:color="auto"/>
              <w:right w:val="nil"/>
            </w:tcBorders>
            <w:noWrap/>
            <w:vAlign w:val="bottom"/>
          </w:tcPr>
          <w:p w14:paraId="1249D532" w14:textId="77777777" w:rsidR="003C325F" w:rsidRPr="00A606C6" w:rsidRDefault="003C325F" w:rsidP="004C1841">
            <w:pPr>
              <w:jc w:val="center"/>
              <w:rPr>
                <w:rFonts w:ascii="Palatino Linotype" w:hAnsi="Palatino Linotype" w:cs="Arial"/>
                <w:b/>
                <w:bCs/>
                <w:color w:val="000000" w:themeColor="text1"/>
                <w:sz w:val="20"/>
                <w:szCs w:val="20"/>
              </w:rPr>
            </w:pPr>
            <w:r w:rsidRPr="00A606C6">
              <w:rPr>
                <w:rFonts w:ascii="Palatino Linotype" w:hAnsi="Palatino Linotype" w:cs="Arial"/>
                <w:b/>
                <w:bCs/>
                <w:color w:val="000000" w:themeColor="text1"/>
                <w:sz w:val="20"/>
                <w:szCs w:val="20"/>
              </w:rPr>
              <w:t>P Value</w:t>
            </w:r>
          </w:p>
        </w:tc>
        <w:tc>
          <w:tcPr>
            <w:tcW w:w="1559" w:type="dxa"/>
            <w:tcBorders>
              <w:top w:val="single" w:sz="8" w:space="0" w:color="auto"/>
              <w:left w:val="nil"/>
              <w:bottom w:val="single" w:sz="8" w:space="0" w:color="auto"/>
              <w:right w:val="nil"/>
            </w:tcBorders>
            <w:noWrap/>
            <w:vAlign w:val="bottom"/>
          </w:tcPr>
          <w:p w14:paraId="3584AAC5" w14:textId="77777777" w:rsidR="003C325F" w:rsidRPr="00A606C6" w:rsidRDefault="003C325F" w:rsidP="004C1841">
            <w:pPr>
              <w:jc w:val="center"/>
              <w:rPr>
                <w:rFonts w:ascii="Palatino Linotype" w:hAnsi="Palatino Linotype" w:cs="Arial"/>
                <w:b/>
                <w:bCs/>
                <w:color w:val="000000" w:themeColor="text1"/>
                <w:sz w:val="20"/>
                <w:szCs w:val="20"/>
              </w:rPr>
            </w:pPr>
            <w:r w:rsidRPr="00A606C6">
              <w:rPr>
                <w:rFonts w:ascii="Palatino Linotype" w:hAnsi="Palatino Linotype" w:cs="Arial"/>
                <w:b/>
                <w:bCs/>
                <w:color w:val="000000" w:themeColor="text1"/>
                <w:sz w:val="20"/>
                <w:szCs w:val="20"/>
              </w:rPr>
              <w:t>95% Confidence Intervals</w:t>
            </w:r>
          </w:p>
        </w:tc>
        <w:tc>
          <w:tcPr>
            <w:tcW w:w="1161" w:type="dxa"/>
            <w:tcBorders>
              <w:top w:val="single" w:sz="8" w:space="0" w:color="auto"/>
              <w:left w:val="nil"/>
              <w:bottom w:val="single" w:sz="8" w:space="0" w:color="auto"/>
              <w:right w:val="nil"/>
            </w:tcBorders>
            <w:noWrap/>
            <w:vAlign w:val="bottom"/>
          </w:tcPr>
          <w:p w14:paraId="3D98059C" w14:textId="77777777" w:rsidR="003C325F" w:rsidRPr="00A606C6" w:rsidRDefault="003C325F" w:rsidP="004C1841">
            <w:pPr>
              <w:rPr>
                <w:rFonts w:ascii="Palatino Linotype" w:hAnsi="Palatino Linotype" w:cs="Arial"/>
                <w:b/>
                <w:bCs/>
                <w:color w:val="000000" w:themeColor="text1"/>
                <w:sz w:val="20"/>
                <w:szCs w:val="20"/>
              </w:rPr>
            </w:pPr>
            <w:r w:rsidRPr="00A606C6">
              <w:rPr>
                <w:rFonts w:ascii="Palatino Linotype" w:hAnsi="Palatino Linotype" w:cs="Arial"/>
                <w:b/>
                <w:bCs/>
                <w:color w:val="000000" w:themeColor="text1"/>
                <w:sz w:val="20"/>
                <w:szCs w:val="20"/>
              </w:rPr>
              <w:t>Decisions</w:t>
            </w:r>
          </w:p>
        </w:tc>
      </w:tr>
      <w:tr w:rsidR="003C325F" w:rsidRPr="00A34B31" w14:paraId="432B1014" w14:textId="77777777" w:rsidTr="00DD5CB3">
        <w:trPr>
          <w:trHeight w:val="311"/>
        </w:trPr>
        <w:tc>
          <w:tcPr>
            <w:tcW w:w="1295" w:type="dxa"/>
            <w:noWrap/>
            <w:vAlign w:val="bottom"/>
          </w:tcPr>
          <w:p w14:paraId="277D1A19" w14:textId="77777777" w:rsidR="003C325F" w:rsidRPr="00A34B31" w:rsidRDefault="003C325F" w:rsidP="004C1841">
            <w:pPr>
              <w:jc w:val="center"/>
              <w:rPr>
                <w:rFonts w:ascii="Palatino Linotype" w:hAnsi="Palatino Linotype" w:cs="Arial"/>
                <w:color w:val="000000" w:themeColor="text1"/>
                <w:sz w:val="20"/>
                <w:szCs w:val="20"/>
                <w:vertAlign w:val="subscript"/>
              </w:rPr>
            </w:pPr>
            <w:r w:rsidRPr="00A34B31">
              <w:rPr>
                <w:rFonts w:ascii="Palatino Linotype" w:hAnsi="Palatino Linotype" w:cs="Arial"/>
                <w:color w:val="000000" w:themeColor="text1"/>
                <w:sz w:val="20"/>
                <w:szCs w:val="20"/>
              </w:rPr>
              <w:t>H</w:t>
            </w:r>
            <w:r w:rsidRPr="00A34B31">
              <w:rPr>
                <w:rFonts w:ascii="Palatino Linotype" w:hAnsi="Palatino Linotype" w:cs="Arial"/>
                <w:color w:val="000000" w:themeColor="text1"/>
                <w:sz w:val="20"/>
                <w:szCs w:val="20"/>
                <w:vertAlign w:val="subscript"/>
              </w:rPr>
              <w:t>1</w:t>
            </w:r>
          </w:p>
        </w:tc>
        <w:tc>
          <w:tcPr>
            <w:tcW w:w="2850" w:type="dxa"/>
            <w:noWrap/>
            <w:vAlign w:val="bottom"/>
          </w:tcPr>
          <w:p w14:paraId="055EE769" w14:textId="77777777" w:rsidR="003C325F" w:rsidRPr="00A34B31" w:rsidRDefault="003C325F" w:rsidP="004C1841">
            <w:pP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Accessibility -&gt; Prospects</w:t>
            </w:r>
          </w:p>
        </w:tc>
        <w:tc>
          <w:tcPr>
            <w:tcW w:w="850" w:type="dxa"/>
            <w:noWrap/>
            <w:vAlign w:val="bottom"/>
          </w:tcPr>
          <w:p w14:paraId="24E04EB5"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0.224</w:t>
            </w:r>
          </w:p>
        </w:tc>
        <w:tc>
          <w:tcPr>
            <w:tcW w:w="761" w:type="dxa"/>
            <w:noWrap/>
            <w:vAlign w:val="bottom"/>
          </w:tcPr>
          <w:p w14:paraId="4C384BFF"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3.277</w:t>
            </w:r>
          </w:p>
        </w:tc>
        <w:tc>
          <w:tcPr>
            <w:tcW w:w="817" w:type="dxa"/>
            <w:noWrap/>
            <w:vAlign w:val="bottom"/>
          </w:tcPr>
          <w:p w14:paraId="26C8521A" w14:textId="77777777" w:rsidR="003C325F" w:rsidRPr="00A34B31" w:rsidRDefault="003C325F" w:rsidP="004C1841">
            <w:pPr>
              <w:jc w:val="center"/>
              <w:rPr>
                <w:rFonts w:ascii="Palatino Linotype" w:hAnsi="Palatino Linotype" w:cs="Arial"/>
                <w:color w:val="000000" w:themeColor="text1"/>
                <w:sz w:val="20"/>
                <w:szCs w:val="20"/>
                <w:vertAlign w:val="superscript"/>
              </w:rPr>
            </w:pPr>
            <w:r w:rsidRPr="00A34B31">
              <w:rPr>
                <w:rFonts w:ascii="Palatino Linotype" w:hAnsi="Palatino Linotype" w:cs="Arial"/>
                <w:color w:val="000000" w:themeColor="text1"/>
                <w:sz w:val="20"/>
                <w:szCs w:val="20"/>
              </w:rPr>
              <w:t>0.001</w:t>
            </w:r>
          </w:p>
        </w:tc>
        <w:tc>
          <w:tcPr>
            <w:tcW w:w="1559" w:type="dxa"/>
            <w:noWrap/>
            <w:vAlign w:val="bottom"/>
          </w:tcPr>
          <w:p w14:paraId="6E026877"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[0.088 -0.353]</w:t>
            </w:r>
          </w:p>
        </w:tc>
        <w:tc>
          <w:tcPr>
            <w:tcW w:w="1161" w:type="dxa"/>
            <w:noWrap/>
            <w:vAlign w:val="bottom"/>
          </w:tcPr>
          <w:p w14:paraId="6D6E7FD5"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Supported</w:t>
            </w:r>
          </w:p>
        </w:tc>
      </w:tr>
      <w:tr w:rsidR="003C325F" w:rsidRPr="00A34B31" w14:paraId="2D7FAA9C" w14:textId="77777777" w:rsidTr="00DD5CB3">
        <w:trPr>
          <w:trHeight w:val="311"/>
        </w:trPr>
        <w:tc>
          <w:tcPr>
            <w:tcW w:w="1295" w:type="dxa"/>
            <w:noWrap/>
            <w:vAlign w:val="bottom"/>
          </w:tcPr>
          <w:p w14:paraId="6614B94A" w14:textId="77777777" w:rsidR="003C325F" w:rsidRPr="00A34B31" w:rsidRDefault="003C325F" w:rsidP="004C1841">
            <w:pPr>
              <w:jc w:val="center"/>
              <w:rPr>
                <w:rFonts w:ascii="Palatino Linotype" w:hAnsi="Palatino Linotype" w:cs="Arial"/>
                <w:color w:val="000000" w:themeColor="text1"/>
                <w:sz w:val="20"/>
                <w:szCs w:val="20"/>
                <w:vertAlign w:val="subscript"/>
              </w:rPr>
            </w:pPr>
            <w:r w:rsidRPr="00A34B31">
              <w:rPr>
                <w:rFonts w:ascii="Palatino Linotype" w:hAnsi="Palatino Linotype" w:cs="Arial"/>
                <w:color w:val="000000" w:themeColor="text1"/>
                <w:sz w:val="20"/>
                <w:szCs w:val="20"/>
              </w:rPr>
              <w:t>H</w:t>
            </w:r>
            <w:r w:rsidRPr="00A34B31">
              <w:rPr>
                <w:rFonts w:ascii="Palatino Linotype" w:hAnsi="Palatino Linotype" w:cs="Arial"/>
                <w:color w:val="000000" w:themeColor="text1"/>
                <w:sz w:val="20"/>
                <w:szCs w:val="20"/>
                <w:vertAlign w:val="subscript"/>
              </w:rPr>
              <w:t>2</w:t>
            </w:r>
          </w:p>
        </w:tc>
        <w:tc>
          <w:tcPr>
            <w:tcW w:w="2850" w:type="dxa"/>
            <w:noWrap/>
            <w:vAlign w:val="bottom"/>
          </w:tcPr>
          <w:p w14:paraId="4415268C" w14:textId="77777777" w:rsidR="003C325F" w:rsidRPr="00A34B31" w:rsidRDefault="003C325F" w:rsidP="004C1841">
            <w:pP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Affordability -&gt; Prospects</w:t>
            </w:r>
          </w:p>
        </w:tc>
        <w:tc>
          <w:tcPr>
            <w:tcW w:w="850" w:type="dxa"/>
            <w:noWrap/>
            <w:vAlign w:val="bottom"/>
          </w:tcPr>
          <w:p w14:paraId="7A749A74"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-0.052</w:t>
            </w:r>
          </w:p>
        </w:tc>
        <w:tc>
          <w:tcPr>
            <w:tcW w:w="761" w:type="dxa"/>
            <w:noWrap/>
            <w:vAlign w:val="bottom"/>
          </w:tcPr>
          <w:p w14:paraId="66564CEC"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0.480</w:t>
            </w:r>
          </w:p>
        </w:tc>
        <w:tc>
          <w:tcPr>
            <w:tcW w:w="817" w:type="dxa"/>
            <w:noWrap/>
            <w:vAlign w:val="bottom"/>
          </w:tcPr>
          <w:p w14:paraId="17D1F272"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0.631</w:t>
            </w:r>
          </w:p>
        </w:tc>
        <w:tc>
          <w:tcPr>
            <w:tcW w:w="1559" w:type="dxa"/>
            <w:noWrap/>
            <w:vAlign w:val="bottom"/>
          </w:tcPr>
          <w:p w14:paraId="6C4ECACA"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[-0.298-0.132]</w:t>
            </w:r>
          </w:p>
        </w:tc>
        <w:tc>
          <w:tcPr>
            <w:tcW w:w="1161" w:type="dxa"/>
            <w:noWrap/>
            <w:vAlign w:val="bottom"/>
          </w:tcPr>
          <w:p w14:paraId="25C69D3F"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Not</w:t>
            </w:r>
          </w:p>
          <w:p w14:paraId="4F8B4916"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supported</w:t>
            </w:r>
          </w:p>
        </w:tc>
      </w:tr>
      <w:tr w:rsidR="003C325F" w:rsidRPr="00A34B31" w14:paraId="296F3AFD" w14:textId="77777777" w:rsidTr="00DD5CB3">
        <w:trPr>
          <w:trHeight w:val="311"/>
        </w:trPr>
        <w:tc>
          <w:tcPr>
            <w:tcW w:w="1295" w:type="dxa"/>
            <w:noWrap/>
            <w:vAlign w:val="bottom"/>
          </w:tcPr>
          <w:p w14:paraId="15C0DF71" w14:textId="77777777" w:rsidR="003C325F" w:rsidRPr="00A34B31" w:rsidRDefault="003C325F" w:rsidP="004C1841">
            <w:pPr>
              <w:jc w:val="center"/>
              <w:rPr>
                <w:rFonts w:ascii="Palatino Linotype" w:hAnsi="Palatino Linotype" w:cs="Arial"/>
                <w:color w:val="000000" w:themeColor="text1"/>
                <w:sz w:val="20"/>
                <w:szCs w:val="20"/>
                <w:vertAlign w:val="subscript"/>
              </w:rPr>
            </w:pPr>
            <w:r w:rsidRPr="00A34B31">
              <w:rPr>
                <w:rFonts w:ascii="Palatino Linotype" w:hAnsi="Palatino Linotype" w:cs="Arial"/>
                <w:color w:val="000000" w:themeColor="text1"/>
                <w:sz w:val="20"/>
                <w:szCs w:val="20"/>
              </w:rPr>
              <w:t>H</w:t>
            </w:r>
            <w:r w:rsidRPr="00A34B31">
              <w:rPr>
                <w:rFonts w:ascii="Palatino Linotype" w:hAnsi="Palatino Linotype" w:cs="Arial"/>
                <w:color w:val="000000" w:themeColor="text1"/>
                <w:sz w:val="20"/>
                <w:szCs w:val="20"/>
                <w:vertAlign w:val="subscript"/>
              </w:rPr>
              <w:t>3</w:t>
            </w:r>
          </w:p>
        </w:tc>
        <w:tc>
          <w:tcPr>
            <w:tcW w:w="2850" w:type="dxa"/>
            <w:noWrap/>
            <w:vAlign w:val="bottom"/>
          </w:tcPr>
          <w:p w14:paraId="2348B171" w14:textId="77777777" w:rsidR="003C325F" w:rsidRPr="00A34B31" w:rsidRDefault="003C325F" w:rsidP="004C1841">
            <w:pP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Authenticity -&gt; Prospects</w:t>
            </w:r>
          </w:p>
        </w:tc>
        <w:tc>
          <w:tcPr>
            <w:tcW w:w="850" w:type="dxa"/>
            <w:noWrap/>
            <w:vAlign w:val="bottom"/>
          </w:tcPr>
          <w:p w14:paraId="36CC0927"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0.444</w:t>
            </w:r>
          </w:p>
        </w:tc>
        <w:tc>
          <w:tcPr>
            <w:tcW w:w="761" w:type="dxa"/>
            <w:noWrap/>
            <w:vAlign w:val="bottom"/>
          </w:tcPr>
          <w:p w14:paraId="4C87F37C"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5.287</w:t>
            </w:r>
          </w:p>
        </w:tc>
        <w:tc>
          <w:tcPr>
            <w:tcW w:w="817" w:type="dxa"/>
            <w:noWrap/>
            <w:vAlign w:val="bottom"/>
          </w:tcPr>
          <w:p w14:paraId="1694BF7B"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0.00</w:t>
            </w:r>
          </w:p>
        </w:tc>
        <w:tc>
          <w:tcPr>
            <w:tcW w:w="1559" w:type="dxa"/>
            <w:noWrap/>
            <w:vAlign w:val="bottom"/>
          </w:tcPr>
          <w:p w14:paraId="63828695"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[0.268 -0.599]</w:t>
            </w:r>
          </w:p>
        </w:tc>
        <w:tc>
          <w:tcPr>
            <w:tcW w:w="1161" w:type="dxa"/>
            <w:noWrap/>
            <w:vAlign w:val="bottom"/>
          </w:tcPr>
          <w:p w14:paraId="2171E51D"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Supported</w:t>
            </w:r>
          </w:p>
        </w:tc>
      </w:tr>
      <w:tr w:rsidR="003C325F" w:rsidRPr="00A34B31" w14:paraId="605A5D24" w14:textId="77777777" w:rsidTr="00DD5CB3">
        <w:trPr>
          <w:trHeight w:val="311"/>
        </w:trPr>
        <w:tc>
          <w:tcPr>
            <w:tcW w:w="1295" w:type="dxa"/>
            <w:tcBorders>
              <w:top w:val="nil"/>
              <w:left w:val="nil"/>
              <w:bottom w:val="single" w:sz="4" w:space="0" w:color="auto"/>
              <w:right w:val="nil"/>
            </w:tcBorders>
            <w:noWrap/>
            <w:vAlign w:val="bottom"/>
          </w:tcPr>
          <w:p w14:paraId="2B36D141" w14:textId="77777777" w:rsidR="003C325F" w:rsidRPr="00A34B31" w:rsidRDefault="003C325F" w:rsidP="004C1841">
            <w:pPr>
              <w:jc w:val="center"/>
              <w:rPr>
                <w:rFonts w:ascii="Palatino Linotype" w:hAnsi="Palatino Linotype" w:cs="Arial"/>
                <w:color w:val="000000" w:themeColor="text1"/>
                <w:sz w:val="20"/>
                <w:szCs w:val="20"/>
                <w:vertAlign w:val="subscript"/>
              </w:rPr>
            </w:pPr>
            <w:r w:rsidRPr="00A34B31">
              <w:rPr>
                <w:rFonts w:ascii="Palatino Linotype" w:hAnsi="Palatino Linotype" w:cs="Arial"/>
                <w:color w:val="000000" w:themeColor="text1"/>
                <w:sz w:val="20"/>
                <w:szCs w:val="20"/>
              </w:rPr>
              <w:t>H</w:t>
            </w:r>
            <w:r w:rsidRPr="00A34B31">
              <w:rPr>
                <w:rFonts w:ascii="Palatino Linotype" w:hAnsi="Palatino Linotype" w:cs="Arial"/>
                <w:color w:val="000000" w:themeColor="text1"/>
                <w:sz w:val="20"/>
                <w:szCs w:val="20"/>
                <w:vertAlign w:val="subscript"/>
              </w:rPr>
              <w:t>4</w:t>
            </w:r>
          </w:p>
        </w:tc>
        <w:tc>
          <w:tcPr>
            <w:tcW w:w="2850" w:type="dxa"/>
            <w:tcBorders>
              <w:top w:val="nil"/>
              <w:left w:val="nil"/>
              <w:bottom w:val="single" w:sz="4" w:space="0" w:color="auto"/>
              <w:right w:val="nil"/>
            </w:tcBorders>
            <w:noWrap/>
            <w:vAlign w:val="bottom"/>
          </w:tcPr>
          <w:p w14:paraId="7106802E" w14:textId="77777777" w:rsidR="003C325F" w:rsidRPr="00A34B31" w:rsidRDefault="003C325F" w:rsidP="004C1841">
            <w:pP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Extendibility -&gt; Accessibility</w:t>
            </w:r>
          </w:p>
        </w:tc>
        <w:tc>
          <w:tcPr>
            <w:tcW w:w="850" w:type="dxa"/>
            <w:tcBorders>
              <w:top w:val="nil"/>
              <w:left w:val="nil"/>
              <w:bottom w:val="single" w:sz="4" w:space="0" w:color="auto"/>
              <w:right w:val="nil"/>
            </w:tcBorders>
            <w:noWrap/>
            <w:vAlign w:val="bottom"/>
          </w:tcPr>
          <w:p w14:paraId="21704F30"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0.501</w:t>
            </w:r>
          </w:p>
        </w:tc>
        <w:tc>
          <w:tcPr>
            <w:tcW w:w="761" w:type="dxa"/>
            <w:tcBorders>
              <w:top w:val="nil"/>
              <w:left w:val="nil"/>
              <w:bottom w:val="single" w:sz="4" w:space="0" w:color="auto"/>
              <w:right w:val="nil"/>
            </w:tcBorders>
            <w:noWrap/>
            <w:vAlign w:val="bottom"/>
          </w:tcPr>
          <w:p w14:paraId="6C9A9C42"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6.466</w:t>
            </w:r>
          </w:p>
        </w:tc>
        <w:tc>
          <w:tcPr>
            <w:tcW w:w="817" w:type="dxa"/>
            <w:tcBorders>
              <w:top w:val="nil"/>
              <w:left w:val="nil"/>
              <w:bottom w:val="single" w:sz="4" w:space="0" w:color="auto"/>
              <w:right w:val="nil"/>
            </w:tcBorders>
            <w:noWrap/>
            <w:vAlign w:val="bottom"/>
          </w:tcPr>
          <w:p w14:paraId="0269762F"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0.00</w:t>
            </w:r>
          </w:p>
        </w:tc>
        <w:tc>
          <w:tcPr>
            <w:tcW w:w="1559" w:type="dxa"/>
            <w:tcBorders>
              <w:top w:val="nil"/>
              <w:left w:val="nil"/>
              <w:bottom w:val="single" w:sz="4" w:space="0" w:color="auto"/>
              <w:right w:val="nil"/>
            </w:tcBorders>
            <w:noWrap/>
            <w:vAlign w:val="bottom"/>
          </w:tcPr>
          <w:p w14:paraId="22E79343"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[0.327-0.632]</w:t>
            </w:r>
          </w:p>
        </w:tc>
        <w:tc>
          <w:tcPr>
            <w:tcW w:w="1161" w:type="dxa"/>
            <w:tcBorders>
              <w:top w:val="nil"/>
              <w:left w:val="nil"/>
              <w:bottom w:val="single" w:sz="4" w:space="0" w:color="auto"/>
              <w:right w:val="nil"/>
            </w:tcBorders>
            <w:noWrap/>
            <w:vAlign w:val="bottom"/>
          </w:tcPr>
          <w:p w14:paraId="29092EEF" w14:textId="77777777" w:rsidR="003C325F" w:rsidRPr="00A34B31" w:rsidRDefault="003C325F" w:rsidP="004C1841">
            <w:pPr>
              <w:jc w:val="center"/>
              <w:rPr>
                <w:rFonts w:ascii="Palatino Linotype" w:hAnsi="Palatino Linotype" w:cs="Arial"/>
                <w:color w:val="000000" w:themeColor="text1"/>
                <w:sz w:val="20"/>
                <w:szCs w:val="20"/>
              </w:rPr>
            </w:pPr>
            <w:r w:rsidRPr="00A34B31">
              <w:rPr>
                <w:rFonts w:ascii="Palatino Linotype" w:hAnsi="Palatino Linotype" w:cs="Arial"/>
                <w:color w:val="000000" w:themeColor="text1"/>
                <w:sz w:val="20"/>
                <w:szCs w:val="20"/>
              </w:rPr>
              <w:t>Supported</w:t>
            </w:r>
          </w:p>
        </w:tc>
      </w:tr>
    </w:tbl>
    <w:p w14:paraId="397DDC29" w14:textId="2C73F60D" w:rsidR="00196E45" w:rsidRPr="00A34B31" w:rsidRDefault="003C325F" w:rsidP="00196E45">
      <w:pPr>
        <w:spacing w:after="240"/>
        <w:jc w:val="both"/>
        <w:rPr>
          <w:rFonts w:ascii="Palatino Linotype" w:hAnsi="Palatino Linotype" w:cs="Arial"/>
          <w:sz w:val="20"/>
          <w:szCs w:val="20"/>
        </w:rPr>
      </w:pPr>
      <w:r w:rsidRPr="00A34B31">
        <w:rPr>
          <w:rFonts w:ascii="Palatino Linotype" w:hAnsi="Palatino Linotype" w:cs="Arial"/>
          <w:sz w:val="20"/>
          <w:szCs w:val="20"/>
        </w:rPr>
        <w:t xml:space="preserve"> </w:t>
      </w:r>
      <w:r w:rsidRPr="00A606C6">
        <w:rPr>
          <w:rFonts w:ascii="Palatino Linotype" w:hAnsi="Palatino Linotype" w:cs="Arial"/>
          <w:sz w:val="18"/>
          <w:szCs w:val="18"/>
        </w:rPr>
        <w:t>Note: Two tailed test</w:t>
      </w:r>
    </w:p>
    <w:p w14:paraId="2647D6B8" w14:textId="67A389EF" w:rsidR="00196E45" w:rsidRPr="00A34B31" w:rsidRDefault="00196E45" w:rsidP="00C12F1E">
      <w:pPr>
        <w:spacing w:after="240"/>
        <w:ind w:firstLine="720"/>
        <w:jc w:val="both"/>
        <w:rPr>
          <w:rFonts w:ascii="Palatino Linotype" w:hAnsi="Palatino Linotype" w:cs="Arial"/>
          <w:sz w:val="20"/>
          <w:szCs w:val="20"/>
        </w:rPr>
      </w:pPr>
      <w:r w:rsidRPr="00A34B31">
        <w:rPr>
          <w:rFonts w:ascii="Palatino Linotype" w:hAnsi="Palatino Linotype" w:cs="Arial"/>
          <w:sz w:val="20"/>
          <w:szCs w:val="20"/>
        </w:rPr>
        <w:t xml:space="preserve">The above results are visually displayed in Figure 2 below, where paths have been highlighted using relative </w:t>
      </w:r>
      <w:r w:rsidRPr="00A34B31">
        <w:rPr>
          <w:rFonts w:ascii="Palatino Linotype" w:hAnsi="Palatino Linotype" w:cs="Arial"/>
          <w:i/>
          <w:iCs/>
          <w:sz w:val="20"/>
          <w:szCs w:val="20"/>
        </w:rPr>
        <w:t xml:space="preserve">t </w:t>
      </w:r>
      <w:r w:rsidRPr="00A34B31">
        <w:rPr>
          <w:rFonts w:ascii="Palatino Linotype" w:hAnsi="Palatino Linotype" w:cs="Arial"/>
          <w:sz w:val="20"/>
          <w:szCs w:val="20"/>
        </w:rPr>
        <w:t>values, vividly representing the level of the significance of the path relationships across constructs.</w:t>
      </w:r>
    </w:p>
    <w:p w14:paraId="637D4B33" w14:textId="117BBA89" w:rsidR="00196E45" w:rsidRPr="00A34B31" w:rsidRDefault="00196E45" w:rsidP="00A606C6">
      <w:pPr>
        <w:pStyle w:val="Caption"/>
        <w:keepNext/>
        <w:jc w:val="center"/>
        <w:rPr>
          <w:rFonts w:ascii="Palatino Linotype" w:hAnsi="Palatino Linotype" w:cs="Arial"/>
          <w:b/>
          <w:bCs/>
          <w:i w:val="0"/>
          <w:iCs w:val="0"/>
          <w:color w:val="000000" w:themeColor="text1"/>
          <w:sz w:val="20"/>
          <w:szCs w:val="20"/>
        </w:rPr>
      </w:pPr>
      <w:r w:rsidRPr="00A606C6">
        <w:rPr>
          <w:rFonts w:ascii="Palatino Linotype" w:hAnsi="Palatino Linotype" w:cs="Arial"/>
          <w:b/>
          <w:bCs/>
          <w:i w:val="0"/>
          <w:iCs w:val="0"/>
          <w:color w:val="000000" w:themeColor="text1"/>
        </w:rPr>
        <w:t xml:space="preserve">Figure </w:t>
      </w:r>
      <w:r w:rsidR="00E55D31" w:rsidRPr="00A606C6">
        <w:rPr>
          <w:rFonts w:ascii="Palatino Linotype" w:hAnsi="Palatino Linotype" w:cs="Arial"/>
          <w:b/>
          <w:bCs/>
          <w:i w:val="0"/>
          <w:iCs w:val="0"/>
          <w:color w:val="000000" w:themeColor="text1"/>
        </w:rPr>
        <w:fldChar w:fldCharType="begin"/>
      </w:r>
      <w:r w:rsidR="00E55D31" w:rsidRPr="00A606C6">
        <w:rPr>
          <w:rFonts w:ascii="Palatino Linotype" w:hAnsi="Palatino Linotype" w:cs="Arial"/>
          <w:b/>
          <w:bCs/>
          <w:i w:val="0"/>
          <w:iCs w:val="0"/>
          <w:color w:val="000000" w:themeColor="text1"/>
        </w:rPr>
        <w:instrText xml:space="preserve"> SEQ Figure \* ARABIC </w:instrText>
      </w:r>
      <w:r w:rsidR="00E55D31" w:rsidRPr="00A606C6">
        <w:rPr>
          <w:rFonts w:ascii="Palatino Linotype" w:hAnsi="Palatino Linotype" w:cs="Arial"/>
          <w:b/>
          <w:bCs/>
          <w:i w:val="0"/>
          <w:iCs w:val="0"/>
          <w:color w:val="000000" w:themeColor="text1"/>
        </w:rPr>
        <w:fldChar w:fldCharType="separate"/>
      </w:r>
      <w:r w:rsidR="00414D93" w:rsidRPr="00A606C6">
        <w:rPr>
          <w:rFonts w:ascii="Palatino Linotype" w:hAnsi="Palatino Linotype" w:cs="Arial"/>
          <w:b/>
          <w:bCs/>
          <w:i w:val="0"/>
          <w:iCs w:val="0"/>
          <w:noProof/>
          <w:color w:val="000000" w:themeColor="text1"/>
        </w:rPr>
        <w:t>2</w:t>
      </w:r>
      <w:r w:rsidR="00E55D31" w:rsidRPr="00A606C6">
        <w:rPr>
          <w:rFonts w:ascii="Palatino Linotype" w:hAnsi="Palatino Linotype" w:cs="Arial"/>
          <w:b/>
          <w:bCs/>
          <w:i w:val="0"/>
          <w:iCs w:val="0"/>
          <w:color w:val="000000" w:themeColor="text1"/>
        </w:rPr>
        <w:fldChar w:fldCharType="end"/>
      </w:r>
      <w:r w:rsidR="00A606C6" w:rsidRPr="00A606C6">
        <w:rPr>
          <w:rFonts w:ascii="Palatino Linotype" w:hAnsi="Palatino Linotype" w:cs="Arial"/>
          <w:b/>
          <w:bCs/>
          <w:i w:val="0"/>
          <w:iCs w:val="0"/>
          <w:color w:val="000000" w:themeColor="text1"/>
        </w:rPr>
        <w:t>.</w:t>
      </w:r>
      <w:r w:rsidRPr="00A606C6">
        <w:rPr>
          <w:rFonts w:ascii="Palatino Linotype" w:hAnsi="Palatino Linotype" w:cs="Arial"/>
          <w:b/>
          <w:bCs/>
          <w:i w:val="0"/>
          <w:iCs w:val="0"/>
          <w:color w:val="000000" w:themeColor="text1"/>
        </w:rPr>
        <w:t xml:space="preserve"> </w:t>
      </w:r>
      <w:r w:rsidRPr="00A606C6">
        <w:rPr>
          <w:rFonts w:ascii="Palatino Linotype" w:hAnsi="Palatino Linotype" w:cs="Arial"/>
          <w:i w:val="0"/>
          <w:iCs w:val="0"/>
          <w:color w:val="000000" w:themeColor="text1"/>
        </w:rPr>
        <w:t>Graphical Representation of the Path Coefficients</w:t>
      </w:r>
    </w:p>
    <w:p w14:paraId="1CE7531C" w14:textId="716C0CCB" w:rsidR="00196E45" w:rsidRPr="00A34B31" w:rsidRDefault="00196E45" w:rsidP="003C325F">
      <w:pPr>
        <w:spacing w:after="240" w:line="480" w:lineRule="auto"/>
        <w:jc w:val="both"/>
        <w:rPr>
          <w:rFonts w:ascii="Palatino Linotype" w:hAnsi="Palatino Linotype" w:cs="Arial"/>
          <w:sz w:val="20"/>
          <w:szCs w:val="20"/>
        </w:rPr>
      </w:pPr>
      <w:r w:rsidRPr="00A34B31">
        <w:rPr>
          <w:rFonts w:ascii="Palatino Linotype" w:hAnsi="Palatino Linotype"/>
          <w:noProof/>
          <w:sz w:val="20"/>
          <w:szCs w:val="20"/>
        </w:rPr>
        <w:drawing>
          <wp:inline distT="0" distB="0" distL="0" distR="0" wp14:anchorId="5933CDB7" wp14:editId="3124625E">
            <wp:extent cx="5727700" cy="4623128"/>
            <wp:effectExtent l="0" t="0" r="0" b="0"/>
            <wp:docPr id="104" name="Picture 4"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623128"/>
                    </a:xfrm>
                    <a:prstGeom prst="rect">
                      <a:avLst/>
                    </a:prstGeom>
                    <a:noFill/>
                    <a:ln>
                      <a:noFill/>
                    </a:ln>
                  </pic:spPr>
                </pic:pic>
              </a:graphicData>
            </a:graphic>
          </wp:inline>
        </w:drawing>
      </w:r>
    </w:p>
    <w:p w14:paraId="635085B9" w14:textId="11F1FB28" w:rsidR="00D94956" w:rsidRPr="00A34B31" w:rsidRDefault="00AE2D81" w:rsidP="00395DEC">
      <w:pPr>
        <w:spacing w:after="240"/>
        <w:ind w:firstLine="720"/>
        <w:jc w:val="both"/>
        <w:rPr>
          <w:rFonts w:ascii="Palatino Linotype" w:hAnsi="Palatino Linotype" w:cs="Arial"/>
          <w:sz w:val="20"/>
          <w:szCs w:val="20"/>
        </w:rPr>
      </w:pPr>
      <w:r w:rsidRPr="00A34B31">
        <w:rPr>
          <w:rFonts w:ascii="Palatino Linotype" w:hAnsi="Palatino Linotype" w:cs="Arial"/>
          <w:sz w:val="20"/>
          <w:szCs w:val="20"/>
        </w:rPr>
        <w:lastRenderedPageBreak/>
        <w:t>The overall R</w:t>
      </w:r>
      <w:r w:rsidRPr="00A34B31">
        <w:rPr>
          <w:rFonts w:ascii="Palatino Linotype" w:hAnsi="Palatino Linotype" w:cs="Arial"/>
          <w:sz w:val="20"/>
          <w:szCs w:val="20"/>
          <w:vertAlign w:val="superscript"/>
        </w:rPr>
        <w:t xml:space="preserve">2 </w:t>
      </w:r>
      <w:r w:rsidRPr="00A34B31">
        <w:rPr>
          <w:rFonts w:ascii="Palatino Linotype" w:hAnsi="Palatino Linotype" w:cs="Arial"/>
          <w:sz w:val="20"/>
          <w:szCs w:val="20"/>
        </w:rPr>
        <w:t xml:space="preserve">value (0.358) of the main construct of interest, </w:t>
      </w:r>
      <w:r w:rsidRPr="00A34B31">
        <w:rPr>
          <w:rFonts w:ascii="Palatino Linotype" w:hAnsi="Palatino Linotype" w:cs="Arial"/>
          <w:i/>
          <w:iCs/>
          <w:sz w:val="20"/>
          <w:szCs w:val="20"/>
        </w:rPr>
        <w:t>prospects</w:t>
      </w:r>
      <w:r w:rsidRPr="00A34B31">
        <w:rPr>
          <w:rFonts w:ascii="Palatino Linotype" w:hAnsi="Palatino Linotype" w:cs="Arial"/>
          <w:b/>
          <w:bCs/>
          <w:i/>
          <w:iCs/>
          <w:sz w:val="20"/>
          <w:szCs w:val="20"/>
        </w:rPr>
        <w:t xml:space="preserve"> </w:t>
      </w:r>
      <w:r w:rsidRPr="00A34B31">
        <w:rPr>
          <w:rFonts w:ascii="Palatino Linotype" w:hAnsi="Palatino Linotype" w:cs="Arial"/>
          <w:sz w:val="20"/>
          <w:szCs w:val="20"/>
        </w:rPr>
        <w:t>(for the Islamic home finance industry), found to have a</w:t>
      </w:r>
      <w:r w:rsidR="00DD5CB3">
        <w:rPr>
          <w:rFonts w:ascii="Palatino Linotype" w:hAnsi="Palatino Linotype" w:cs="Arial"/>
          <w:sz w:val="20"/>
          <w:szCs w:val="20"/>
        </w:rPr>
        <w:t xml:space="preserve"> </w:t>
      </w:r>
      <w:r w:rsidRPr="00A34B31">
        <w:rPr>
          <w:rFonts w:ascii="Palatino Linotype" w:hAnsi="Palatino Linotype" w:cs="Arial"/>
          <w:sz w:val="20"/>
          <w:szCs w:val="20"/>
        </w:rPr>
        <w:t xml:space="preserve">high level of explanatory power or predictive accuracy (see Figure </w:t>
      </w:r>
      <w:r w:rsidR="00D94956" w:rsidRPr="00A34B31">
        <w:rPr>
          <w:rFonts w:ascii="Palatino Linotype" w:hAnsi="Palatino Linotype" w:cs="Arial"/>
          <w:sz w:val="20"/>
          <w:szCs w:val="20"/>
        </w:rPr>
        <w:t>3</w:t>
      </w:r>
      <w:r w:rsidRPr="00A34B31">
        <w:rPr>
          <w:rFonts w:ascii="Palatino Linotype" w:hAnsi="Palatino Linotype" w:cs="Arial"/>
          <w:sz w:val="20"/>
          <w:szCs w:val="20"/>
        </w:rPr>
        <w:t xml:space="preserve">). This suggests that the four constructs </w:t>
      </w:r>
      <w:r w:rsidRPr="00A34B31">
        <w:rPr>
          <w:rFonts w:ascii="Palatino Linotype" w:hAnsi="Palatino Linotype" w:cs="Arial"/>
          <w:i/>
          <w:iCs/>
          <w:sz w:val="20"/>
          <w:szCs w:val="20"/>
        </w:rPr>
        <w:t>authenticity</w:t>
      </w:r>
      <w:r w:rsidRPr="00A34B31">
        <w:rPr>
          <w:rFonts w:ascii="Palatino Linotype" w:hAnsi="Palatino Linotype" w:cs="Arial"/>
          <w:sz w:val="20"/>
          <w:szCs w:val="20"/>
        </w:rPr>
        <w:t xml:space="preserve">, </w:t>
      </w:r>
      <w:r w:rsidRPr="00A34B31">
        <w:rPr>
          <w:rFonts w:ascii="Palatino Linotype" w:hAnsi="Palatino Linotype" w:cs="Arial"/>
          <w:i/>
          <w:iCs/>
          <w:sz w:val="20"/>
          <w:szCs w:val="20"/>
        </w:rPr>
        <w:t>affordability</w:t>
      </w:r>
      <w:r w:rsidRPr="00A34B31">
        <w:rPr>
          <w:rFonts w:ascii="Palatino Linotype" w:hAnsi="Palatino Linotype" w:cs="Arial"/>
          <w:sz w:val="20"/>
          <w:szCs w:val="20"/>
        </w:rPr>
        <w:t xml:space="preserve">, </w:t>
      </w:r>
      <w:proofErr w:type="gramStart"/>
      <w:r w:rsidRPr="00A34B31">
        <w:rPr>
          <w:rFonts w:ascii="Palatino Linotype" w:hAnsi="Palatino Linotype" w:cs="Arial"/>
          <w:i/>
          <w:iCs/>
          <w:sz w:val="20"/>
          <w:szCs w:val="20"/>
        </w:rPr>
        <w:t>extendibility</w:t>
      </w:r>
      <w:proofErr w:type="gramEnd"/>
      <w:r w:rsidRPr="00A34B31">
        <w:rPr>
          <w:rFonts w:ascii="Palatino Linotype" w:hAnsi="Palatino Linotype" w:cs="Arial"/>
          <w:sz w:val="20"/>
          <w:szCs w:val="20"/>
        </w:rPr>
        <w:t xml:space="preserve"> and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together explain 35.8% of the variance of the endogenous construct </w:t>
      </w:r>
      <w:r w:rsidRPr="00A34B31">
        <w:rPr>
          <w:rFonts w:ascii="Palatino Linotype" w:hAnsi="Palatino Linotype" w:cs="Arial"/>
          <w:i/>
          <w:iCs/>
          <w:sz w:val="20"/>
          <w:szCs w:val="20"/>
        </w:rPr>
        <w:t xml:space="preserve">prospects </w:t>
      </w:r>
      <w:r w:rsidRPr="00A34B31">
        <w:rPr>
          <w:rFonts w:ascii="Palatino Linotype" w:hAnsi="Palatino Linotype" w:cs="Arial"/>
          <w:sz w:val="20"/>
          <w:szCs w:val="20"/>
        </w:rPr>
        <w:t xml:space="preserve">for Islamic home finance in the UK. </w:t>
      </w:r>
    </w:p>
    <w:p w14:paraId="19B8D362" w14:textId="7F4CD906" w:rsidR="00D94956" w:rsidRPr="00A606C6" w:rsidRDefault="00A606C6" w:rsidP="00A606C6">
      <w:pPr>
        <w:pStyle w:val="Caption"/>
        <w:keepNext/>
        <w:rPr>
          <w:rFonts w:ascii="Palatino Linotype" w:hAnsi="Palatino Linotype" w:cs="Arial"/>
          <w:i w:val="0"/>
          <w:iCs w:val="0"/>
          <w:vertAlign w:val="superscript"/>
        </w:rPr>
      </w:pPr>
      <w:r>
        <w:rPr>
          <w:rFonts w:ascii="Palatino Linotype" w:hAnsi="Palatino Linotype" w:cs="Arial"/>
          <w:b/>
          <w:bCs/>
          <w:i w:val="0"/>
          <w:iCs w:val="0"/>
          <w:color w:val="000000" w:themeColor="text1"/>
        </w:rPr>
        <w:t xml:space="preserve">                                     </w:t>
      </w:r>
      <w:r w:rsidR="00D94956" w:rsidRPr="00A606C6">
        <w:rPr>
          <w:rFonts w:ascii="Palatino Linotype" w:hAnsi="Palatino Linotype" w:cs="Arial"/>
          <w:b/>
          <w:bCs/>
          <w:i w:val="0"/>
          <w:iCs w:val="0"/>
          <w:color w:val="000000" w:themeColor="text1"/>
        </w:rPr>
        <w:t xml:space="preserve">Figure </w:t>
      </w:r>
      <w:r w:rsidR="00E55D31" w:rsidRPr="00A606C6">
        <w:rPr>
          <w:rFonts w:ascii="Palatino Linotype" w:hAnsi="Palatino Linotype" w:cs="Arial"/>
          <w:b/>
          <w:bCs/>
          <w:i w:val="0"/>
          <w:iCs w:val="0"/>
          <w:color w:val="000000" w:themeColor="text1"/>
        </w:rPr>
        <w:fldChar w:fldCharType="begin"/>
      </w:r>
      <w:r w:rsidR="00E55D31" w:rsidRPr="00A606C6">
        <w:rPr>
          <w:rFonts w:ascii="Palatino Linotype" w:hAnsi="Palatino Linotype" w:cs="Arial"/>
          <w:b/>
          <w:bCs/>
          <w:i w:val="0"/>
          <w:iCs w:val="0"/>
          <w:color w:val="000000" w:themeColor="text1"/>
        </w:rPr>
        <w:instrText xml:space="preserve"> SEQ Figure \* ARABIC </w:instrText>
      </w:r>
      <w:r w:rsidR="00E55D31" w:rsidRPr="00A606C6">
        <w:rPr>
          <w:rFonts w:ascii="Palatino Linotype" w:hAnsi="Palatino Linotype" w:cs="Arial"/>
          <w:b/>
          <w:bCs/>
          <w:i w:val="0"/>
          <w:iCs w:val="0"/>
          <w:color w:val="000000" w:themeColor="text1"/>
        </w:rPr>
        <w:fldChar w:fldCharType="separate"/>
      </w:r>
      <w:r w:rsidR="00414D93" w:rsidRPr="00A606C6">
        <w:rPr>
          <w:rFonts w:ascii="Palatino Linotype" w:hAnsi="Palatino Linotype" w:cs="Arial"/>
          <w:b/>
          <w:bCs/>
          <w:i w:val="0"/>
          <w:iCs w:val="0"/>
          <w:noProof/>
          <w:color w:val="000000" w:themeColor="text1"/>
        </w:rPr>
        <w:t>3</w:t>
      </w:r>
      <w:r w:rsidR="00E55D31" w:rsidRPr="00A606C6">
        <w:rPr>
          <w:rFonts w:ascii="Palatino Linotype" w:hAnsi="Palatino Linotype" w:cs="Arial"/>
          <w:b/>
          <w:bCs/>
          <w:i w:val="0"/>
          <w:iCs w:val="0"/>
          <w:color w:val="000000" w:themeColor="text1"/>
        </w:rPr>
        <w:fldChar w:fldCharType="end"/>
      </w:r>
      <w:r w:rsidRPr="00A606C6">
        <w:rPr>
          <w:rFonts w:ascii="Palatino Linotype" w:hAnsi="Palatino Linotype" w:cs="Arial"/>
          <w:b/>
          <w:bCs/>
          <w:i w:val="0"/>
          <w:iCs w:val="0"/>
          <w:color w:val="000000" w:themeColor="text1"/>
        </w:rPr>
        <w:t>.</w:t>
      </w:r>
      <w:r w:rsidR="00D94956" w:rsidRPr="00A606C6">
        <w:rPr>
          <w:rFonts w:ascii="Palatino Linotype" w:hAnsi="Palatino Linotype" w:cs="Arial"/>
          <w:b/>
          <w:bCs/>
          <w:i w:val="0"/>
          <w:iCs w:val="0"/>
          <w:color w:val="000000" w:themeColor="text1"/>
        </w:rPr>
        <w:t xml:space="preserve"> </w:t>
      </w:r>
      <w:r w:rsidR="00D94956" w:rsidRPr="00A606C6">
        <w:rPr>
          <w:rFonts w:ascii="Palatino Linotype" w:hAnsi="Palatino Linotype" w:cs="Arial"/>
          <w:i w:val="0"/>
          <w:iCs w:val="0"/>
          <w:color w:val="000000" w:themeColor="text1"/>
        </w:rPr>
        <w:t>PLS Path Model Estimation of R</w:t>
      </w:r>
      <w:r w:rsidR="00D94956" w:rsidRPr="00A606C6">
        <w:rPr>
          <w:rFonts w:ascii="Palatino Linotype" w:hAnsi="Palatino Linotype" w:cs="Arial"/>
          <w:i w:val="0"/>
          <w:iCs w:val="0"/>
          <w:color w:val="000000" w:themeColor="text1"/>
          <w:vertAlign w:val="superscript"/>
        </w:rPr>
        <w:t>2</w:t>
      </w:r>
    </w:p>
    <w:p w14:paraId="2A12437A" w14:textId="19B35EF0" w:rsidR="00D94956" w:rsidRPr="00A34B31" w:rsidRDefault="00D94956" w:rsidP="003C325F">
      <w:pPr>
        <w:spacing w:after="240" w:line="480" w:lineRule="auto"/>
        <w:jc w:val="both"/>
        <w:rPr>
          <w:rFonts w:ascii="Palatino Linotype" w:hAnsi="Palatino Linotype" w:cs="Arial"/>
          <w:sz w:val="20"/>
          <w:szCs w:val="20"/>
        </w:rPr>
      </w:pPr>
      <w:r w:rsidRPr="00A34B31">
        <w:rPr>
          <w:rFonts w:ascii="Palatino Linotype" w:hAnsi="Palatino Linotype" w:cs="Arial"/>
          <w:noProof/>
          <w:sz w:val="20"/>
          <w:szCs w:val="20"/>
        </w:rPr>
        <w:drawing>
          <wp:inline distT="0" distB="0" distL="0" distR="0" wp14:anchorId="114DD8D5" wp14:editId="0B5FEFF9">
            <wp:extent cx="5727700" cy="4424656"/>
            <wp:effectExtent l="0" t="0" r="0" b="0"/>
            <wp:docPr id="9"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424656"/>
                    </a:xfrm>
                    <a:prstGeom prst="rect">
                      <a:avLst/>
                    </a:prstGeom>
                    <a:noFill/>
                    <a:ln>
                      <a:noFill/>
                    </a:ln>
                  </pic:spPr>
                </pic:pic>
              </a:graphicData>
            </a:graphic>
          </wp:inline>
        </w:drawing>
      </w:r>
    </w:p>
    <w:p w14:paraId="590DA7B8" w14:textId="52549557" w:rsidR="00463311" w:rsidRPr="00A34B31" w:rsidRDefault="00AE2D81" w:rsidP="00395DEC">
      <w:pPr>
        <w:spacing w:after="240"/>
        <w:ind w:firstLine="720"/>
        <w:jc w:val="both"/>
        <w:rPr>
          <w:rFonts w:ascii="Palatino Linotype" w:hAnsi="Palatino Linotype" w:cs="Arial"/>
          <w:color w:val="000000" w:themeColor="text1"/>
          <w:sz w:val="20"/>
          <w:szCs w:val="20"/>
        </w:rPr>
      </w:pPr>
      <w:r w:rsidRPr="00A34B31">
        <w:rPr>
          <w:rFonts w:ascii="Palatino Linotype" w:hAnsi="Palatino Linotype" w:cs="Arial"/>
          <w:sz w:val="20"/>
          <w:szCs w:val="20"/>
        </w:rPr>
        <w:t>The study also evaluated the effect size (f</w:t>
      </w:r>
      <w:r w:rsidRPr="00A34B31">
        <w:rPr>
          <w:rFonts w:ascii="Palatino Linotype" w:hAnsi="Palatino Linotype" w:cs="Arial"/>
          <w:sz w:val="20"/>
          <w:szCs w:val="20"/>
          <w:vertAlign w:val="superscript"/>
        </w:rPr>
        <w:t>2</w:t>
      </w:r>
      <w:r w:rsidRPr="00A34B31">
        <w:rPr>
          <w:rFonts w:ascii="Palatino Linotype" w:hAnsi="Palatino Linotype" w:cs="Arial"/>
          <w:sz w:val="20"/>
          <w:szCs w:val="20"/>
        </w:rPr>
        <w:t xml:space="preserve">) to determine whether the relevant impact of a specific predictor construct on the endogenous construct is in fact meaningful or not. </w:t>
      </w:r>
      <w:r w:rsidRPr="00A34B31">
        <w:rPr>
          <w:rFonts w:ascii="Palatino Linotype" w:hAnsi="Palatino Linotype" w:cs="Arial"/>
          <w:color w:val="000000" w:themeColor="text1"/>
          <w:sz w:val="20"/>
          <w:szCs w:val="20"/>
        </w:rPr>
        <w:t xml:space="preserve">As shown in Table </w:t>
      </w:r>
      <w:r w:rsidR="00463311" w:rsidRPr="00A34B31">
        <w:rPr>
          <w:rFonts w:ascii="Palatino Linotype" w:hAnsi="Palatino Linotype" w:cs="Arial"/>
          <w:color w:val="000000" w:themeColor="text1"/>
          <w:sz w:val="20"/>
          <w:szCs w:val="20"/>
        </w:rPr>
        <w:t>8</w:t>
      </w:r>
      <w:r w:rsidRPr="00A34B31">
        <w:rPr>
          <w:rFonts w:ascii="Palatino Linotype" w:hAnsi="Palatino Linotype" w:cs="Arial"/>
          <w:color w:val="000000" w:themeColor="text1"/>
          <w:sz w:val="20"/>
          <w:szCs w:val="20"/>
        </w:rPr>
        <w:t>,</w:t>
      </w:r>
      <w:r w:rsidRPr="00A34B31">
        <w:rPr>
          <w:rFonts w:ascii="Palatino Linotype" w:hAnsi="Palatino Linotype" w:cs="Arial"/>
          <w:sz w:val="20"/>
          <w:szCs w:val="20"/>
        </w:rPr>
        <w:t xml:space="preserve">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has a small effect (0.057) on the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whereas </w:t>
      </w:r>
      <w:r w:rsidRPr="00A34B31">
        <w:rPr>
          <w:rFonts w:ascii="Palatino Linotype" w:hAnsi="Palatino Linotype" w:cs="Arial"/>
          <w:i/>
          <w:iCs/>
          <w:sz w:val="20"/>
          <w:szCs w:val="20"/>
        </w:rPr>
        <w:t xml:space="preserve">affordability </w:t>
      </w:r>
      <w:r w:rsidRPr="00A34B31">
        <w:rPr>
          <w:rFonts w:ascii="Palatino Linotype" w:hAnsi="Palatino Linotype" w:cs="Arial"/>
          <w:sz w:val="20"/>
          <w:szCs w:val="20"/>
        </w:rPr>
        <w:t xml:space="preserve">has almost no effect (0.002) on the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In contrast,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and </w:t>
      </w:r>
      <w:r w:rsidRPr="00A34B31">
        <w:rPr>
          <w:rFonts w:ascii="Palatino Linotype" w:hAnsi="Palatino Linotype" w:cs="Arial"/>
          <w:i/>
          <w:iCs/>
          <w:sz w:val="20"/>
          <w:szCs w:val="20"/>
        </w:rPr>
        <w:t xml:space="preserve">authenticity </w:t>
      </w:r>
      <w:r w:rsidRPr="00A34B31">
        <w:rPr>
          <w:rFonts w:ascii="Palatino Linotype" w:hAnsi="Palatino Linotype" w:cs="Arial"/>
          <w:sz w:val="20"/>
          <w:szCs w:val="20"/>
        </w:rPr>
        <w:t xml:space="preserve">have </w:t>
      </w:r>
      <w:proofErr w:type="gramStart"/>
      <w:r w:rsidRPr="00A34B31">
        <w:rPr>
          <w:rFonts w:ascii="Palatino Linotype" w:hAnsi="Palatino Linotype" w:cs="Arial"/>
          <w:sz w:val="20"/>
          <w:szCs w:val="20"/>
        </w:rPr>
        <w:t>fairly large</w:t>
      </w:r>
      <w:proofErr w:type="gramEnd"/>
      <w:r w:rsidRPr="00A34B31">
        <w:rPr>
          <w:rFonts w:ascii="Palatino Linotype" w:hAnsi="Palatino Linotype" w:cs="Arial"/>
          <w:sz w:val="20"/>
          <w:szCs w:val="20"/>
        </w:rPr>
        <w:t xml:space="preserve"> effect sizes (f</w:t>
      </w:r>
      <w:r w:rsidRPr="00A34B31">
        <w:rPr>
          <w:rFonts w:ascii="Palatino Linotype" w:hAnsi="Palatino Linotype" w:cs="Arial"/>
          <w:sz w:val="20"/>
          <w:szCs w:val="20"/>
          <w:vertAlign w:val="superscript"/>
        </w:rPr>
        <w:t>2</w:t>
      </w:r>
      <w:r w:rsidRPr="00A34B31">
        <w:rPr>
          <w:rFonts w:ascii="Palatino Linotype" w:hAnsi="Palatino Linotype" w:cs="Arial"/>
          <w:sz w:val="20"/>
          <w:szCs w:val="20"/>
        </w:rPr>
        <w:t xml:space="preserve">) on the endogenous variables such as </w:t>
      </w:r>
      <w:r w:rsidRPr="00A34B31">
        <w:rPr>
          <w:rFonts w:ascii="Palatino Linotype" w:hAnsi="Palatino Linotype" w:cs="Arial"/>
          <w:i/>
          <w:iCs/>
          <w:sz w:val="20"/>
          <w:szCs w:val="20"/>
        </w:rPr>
        <w:t xml:space="preserve">accessibility </w:t>
      </w:r>
      <w:r w:rsidRPr="00A34B31">
        <w:rPr>
          <w:rFonts w:ascii="Palatino Linotype" w:hAnsi="Palatino Linotype" w:cs="Arial"/>
          <w:sz w:val="20"/>
          <w:szCs w:val="20"/>
        </w:rPr>
        <w:t xml:space="preserve">and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i.e., 0.336 and 0.243 respectively. In addition to the effect size (f</w:t>
      </w:r>
      <w:r w:rsidRPr="00A34B31">
        <w:rPr>
          <w:rFonts w:ascii="Palatino Linotype" w:hAnsi="Palatino Linotype" w:cs="Arial"/>
          <w:sz w:val="20"/>
          <w:szCs w:val="20"/>
          <w:vertAlign w:val="superscript"/>
        </w:rPr>
        <w:t>2</w:t>
      </w:r>
      <w:r w:rsidRPr="00A34B31">
        <w:rPr>
          <w:rFonts w:ascii="Palatino Linotype" w:hAnsi="Palatino Linotype" w:cs="Arial"/>
          <w:sz w:val="20"/>
          <w:szCs w:val="20"/>
        </w:rPr>
        <w:t>), the predictive power or relevance (Q</w:t>
      </w:r>
      <w:r w:rsidRPr="00A34B31">
        <w:rPr>
          <w:rFonts w:ascii="Palatino Linotype" w:hAnsi="Palatino Linotype" w:cs="Arial"/>
          <w:sz w:val="20"/>
          <w:szCs w:val="20"/>
          <w:vertAlign w:val="superscript"/>
        </w:rPr>
        <w:t>2</w:t>
      </w:r>
      <w:r w:rsidRPr="00A34B31">
        <w:rPr>
          <w:rFonts w:ascii="Palatino Linotype" w:hAnsi="Palatino Linotype" w:cs="Arial"/>
          <w:sz w:val="20"/>
          <w:szCs w:val="20"/>
        </w:rPr>
        <w:t xml:space="preserve">) of the research model was also assessed </w:t>
      </w:r>
      <w:r w:rsidRPr="00A34B31">
        <w:rPr>
          <w:rFonts w:ascii="Palatino Linotype" w:hAnsi="Palatino Linotype" w:cs="Arial"/>
          <w:color w:val="000000" w:themeColor="text1"/>
          <w:sz w:val="20"/>
          <w:szCs w:val="20"/>
        </w:rPr>
        <w:t>through blindfolding procedure considering the main purpose of using PLS-SEM is prediction. In a structural model, Q</w:t>
      </w:r>
      <w:r w:rsidRPr="00A34B31">
        <w:rPr>
          <w:rFonts w:ascii="Palatino Linotype" w:hAnsi="Palatino Linotype" w:cs="Arial"/>
          <w:color w:val="000000" w:themeColor="text1"/>
          <w:sz w:val="20"/>
          <w:szCs w:val="20"/>
          <w:vertAlign w:val="superscript"/>
        </w:rPr>
        <w:t xml:space="preserve">2 </w:t>
      </w:r>
      <w:r w:rsidRPr="00A34B31">
        <w:rPr>
          <w:rFonts w:ascii="Palatino Linotype" w:hAnsi="Palatino Linotype" w:cs="Arial"/>
          <w:color w:val="000000" w:themeColor="text1"/>
          <w:sz w:val="20"/>
          <w:szCs w:val="20"/>
        </w:rPr>
        <w:t xml:space="preserve">values greater than 0 for a certain endogenous reflective latent construct ensure that the model demonstrates good predictive power </w:t>
      </w:r>
      <w:r w:rsidR="00DD5CB3" w:rsidRPr="00DD5CB3">
        <w:rPr>
          <w:rFonts w:ascii="Palatino Linotype" w:hAnsi="Palatino Linotype" w:cs="Arial"/>
          <w:color w:val="000000" w:themeColor="text1"/>
          <w:sz w:val="20"/>
          <w:szCs w:val="20"/>
        </w:rPr>
        <w:t>[52, 53].</w:t>
      </w:r>
      <w:r w:rsidR="00DD5CB3">
        <w:rPr>
          <w:rFonts w:ascii="Palatino Linotype" w:hAnsi="Palatino Linotype" w:cs="Arial"/>
          <w:color w:val="000000" w:themeColor="text1"/>
          <w:sz w:val="20"/>
          <w:szCs w:val="20"/>
        </w:rPr>
        <w:t xml:space="preserve"> </w:t>
      </w:r>
      <w:r w:rsidRPr="00A34B31">
        <w:rPr>
          <w:rFonts w:ascii="Palatino Linotype" w:hAnsi="Palatino Linotype" w:cs="Arial"/>
          <w:color w:val="000000" w:themeColor="text1"/>
          <w:sz w:val="20"/>
          <w:szCs w:val="20"/>
        </w:rPr>
        <w:t xml:space="preserve">The results of the blindfolding procedure indicated (see Table </w:t>
      </w:r>
      <w:r w:rsidR="008B79BA" w:rsidRPr="00A34B31">
        <w:rPr>
          <w:rFonts w:ascii="Palatino Linotype" w:hAnsi="Palatino Linotype" w:cs="Arial"/>
          <w:color w:val="000000" w:themeColor="text1"/>
          <w:sz w:val="20"/>
          <w:szCs w:val="20"/>
        </w:rPr>
        <w:t>8</w:t>
      </w:r>
      <w:r w:rsidRPr="00A34B31">
        <w:rPr>
          <w:rFonts w:ascii="Palatino Linotype" w:hAnsi="Palatino Linotype" w:cs="Arial"/>
          <w:color w:val="000000" w:themeColor="text1"/>
          <w:sz w:val="20"/>
          <w:szCs w:val="20"/>
        </w:rPr>
        <w:t>) Q</w:t>
      </w:r>
      <w:r w:rsidRPr="00A34B31">
        <w:rPr>
          <w:rFonts w:ascii="Palatino Linotype" w:hAnsi="Palatino Linotype" w:cs="Arial"/>
          <w:color w:val="000000" w:themeColor="text1"/>
          <w:sz w:val="20"/>
          <w:szCs w:val="20"/>
          <w:vertAlign w:val="superscript"/>
        </w:rPr>
        <w:t xml:space="preserve">2 </w:t>
      </w:r>
      <w:r w:rsidRPr="00A34B31">
        <w:rPr>
          <w:rFonts w:ascii="Palatino Linotype" w:hAnsi="Palatino Linotype" w:cs="Arial"/>
          <w:color w:val="000000" w:themeColor="text1"/>
          <w:sz w:val="20"/>
          <w:szCs w:val="20"/>
        </w:rPr>
        <w:t>value larger than 0, thus providing clear support for the model’s predictive power. Apart from Q</w:t>
      </w:r>
      <w:r w:rsidRPr="00A34B31">
        <w:rPr>
          <w:rFonts w:ascii="Palatino Linotype" w:hAnsi="Palatino Linotype" w:cs="Arial"/>
          <w:color w:val="000000" w:themeColor="text1"/>
          <w:sz w:val="20"/>
          <w:szCs w:val="20"/>
          <w:vertAlign w:val="superscript"/>
        </w:rPr>
        <w:t xml:space="preserve">2 </w:t>
      </w:r>
      <w:r w:rsidRPr="00A34B31">
        <w:rPr>
          <w:rFonts w:ascii="Palatino Linotype" w:hAnsi="Palatino Linotype" w:cs="Arial"/>
          <w:color w:val="000000" w:themeColor="text1"/>
          <w:sz w:val="20"/>
          <w:szCs w:val="20"/>
        </w:rPr>
        <w:t xml:space="preserve">assessment, the study further examined the </w:t>
      </w:r>
      <w:r w:rsidRPr="00A34B31">
        <w:rPr>
          <w:rFonts w:ascii="Palatino Linotype" w:hAnsi="Palatino Linotype" w:cs="Arial"/>
          <w:i/>
          <w:iCs/>
          <w:color w:val="000000" w:themeColor="text1"/>
          <w:sz w:val="20"/>
          <w:szCs w:val="20"/>
        </w:rPr>
        <w:t>q</w:t>
      </w:r>
      <w:r w:rsidRPr="00A34B31">
        <w:rPr>
          <w:rFonts w:ascii="Palatino Linotype" w:hAnsi="Palatino Linotype" w:cs="Arial"/>
          <w:color w:val="000000" w:themeColor="text1"/>
          <w:sz w:val="20"/>
          <w:szCs w:val="20"/>
          <w:vertAlign w:val="superscript"/>
        </w:rPr>
        <w:t xml:space="preserve">2 </w:t>
      </w:r>
      <w:r w:rsidRPr="00A34B31">
        <w:rPr>
          <w:rFonts w:ascii="Palatino Linotype" w:hAnsi="Palatino Linotype" w:cs="Arial"/>
          <w:color w:val="000000" w:themeColor="text1"/>
          <w:sz w:val="20"/>
          <w:szCs w:val="20"/>
        </w:rPr>
        <w:t>effect sizes, derived from the Q</w:t>
      </w:r>
      <w:r w:rsidRPr="00A34B31">
        <w:rPr>
          <w:rFonts w:ascii="Palatino Linotype" w:hAnsi="Palatino Linotype" w:cs="Arial"/>
          <w:color w:val="000000" w:themeColor="text1"/>
          <w:sz w:val="20"/>
          <w:szCs w:val="20"/>
          <w:vertAlign w:val="superscript"/>
        </w:rPr>
        <w:t xml:space="preserve">2 </w:t>
      </w:r>
      <w:r w:rsidRPr="00A34B31">
        <w:rPr>
          <w:rFonts w:ascii="Palatino Linotype" w:hAnsi="Palatino Linotype" w:cs="Arial"/>
          <w:color w:val="000000" w:themeColor="text1"/>
          <w:sz w:val="20"/>
          <w:szCs w:val="20"/>
        </w:rPr>
        <w:t xml:space="preserve">value. According to </w:t>
      </w:r>
      <w:r w:rsidR="00DD5CB3">
        <w:rPr>
          <w:rFonts w:ascii="Palatino Linotype" w:hAnsi="Palatino Linotype" w:cs="Arial"/>
          <w:color w:val="000000" w:themeColor="text1"/>
          <w:sz w:val="20"/>
          <w:szCs w:val="20"/>
        </w:rPr>
        <w:t xml:space="preserve">[47] </w:t>
      </w:r>
      <w:r w:rsidRPr="00A34B31">
        <w:rPr>
          <w:rFonts w:ascii="Palatino Linotype" w:hAnsi="Palatino Linotype" w:cs="Arial"/>
          <w:color w:val="000000" w:themeColor="text1"/>
          <w:sz w:val="20"/>
          <w:szCs w:val="20"/>
        </w:rPr>
        <w:t>“this (</w:t>
      </w:r>
      <w:r w:rsidRPr="00A34B31">
        <w:rPr>
          <w:rFonts w:ascii="Palatino Linotype" w:hAnsi="Palatino Linotype" w:cs="Arial"/>
          <w:i/>
          <w:iCs/>
          <w:color w:val="000000" w:themeColor="text1"/>
          <w:sz w:val="20"/>
          <w:szCs w:val="20"/>
        </w:rPr>
        <w:t>q</w:t>
      </w:r>
      <w:r w:rsidRPr="00A34B31">
        <w:rPr>
          <w:rFonts w:ascii="Palatino Linotype" w:hAnsi="Palatino Linotype" w:cs="Arial"/>
          <w:color w:val="000000" w:themeColor="text1"/>
          <w:sz w:val="20"/>
          <w:szCs w:val="20"/>
          <w:vertAlign w:val="superscript"/>
        </w:rPr>
        <w:t xml:space="preserve">2 </w:t>
      </w:r>
      <w:r w:rsidRPr="00A34B31">
        <w:rPr>
          <w:rFonts w:ascii="Palatino Linotype" w:hAnsi="Palatino Linotype" w:cs="Arial"/>
          <w:color w:val="000000" w:themeColor="text1"/>
          <w:sz w:val="20"/>
          <w:szCs w:val="20"/>
        </w:rPr>
        <w:t xml:space="preserve">effect sizes) is a measure to assess the relative predictive relevance of a predictor construct on an endogenous construct” (p.325). Following </w:t>
      </w:r>
      <w:r w:rsidR="00700DF3">
        <w:rPr>
          <w:rFonts w:ascii="Palatino Linotype" w:hAnsi="Palatino Linotype" w:cs="Arial"/>
          <w:color w:val="000000" w:themeColor="text1"/>
          <w:sz w:val="20"/>
          <w:szCs w:val="20"/>
        </w:rPr>
        <w:t xml:space="preserve">the </w:t>
      </w:r>
      <w:r w:rsidRPr="00A34B31">
        <w:rPr>
          <w:rFonts w:ascii="Palatino Linotype" w:hAnsi="Palatino Linotype" w:cs="Arial"/>
          <w:color w:val="000000" w:themeColor="text1"/>
          <w:sz w:val="20"/>
          <w:szCs w:val="20"/>
        </w:rPr>
        <w:t xml:space="preserve">guidelines (see note in Table </w:t>
      </w:r>
      <w:r w:rsidR="00463311" w:rsidRPr="00A34B31">
        <w:rPr>
          <w:rFonts w:ascii="Palatino Linotype" w:hAnsi="Palatino Linotype" w:cs="Arial"/>
          <w:color w:val="000000" w:themeColor="text1"/>
          <w:sz w:val="20"/>
          <w:szCs w:val="20"/>
        </w:rPr>
        <w:t>8</w:t>
      </w:r>
      <w:r w:rsidRPr="00A34B31">
        <w:rPr>
          <w:rFonts w:ascii="Palatino Linotype" w:hAnsi="Palatino Linotype" w:cs="Arial"/>
          <w:color w:val="000000" w:themeColor="text1"/>
          <w:sz w:val="20"/>
          <w:szCs w:val="20"/>
        </w:rPr>
        <w:t xml:space="preserve"> below), it can be said that, with the exception of the</w:t>
      </w:r>
      <w:r w:rsidRPr="00A34B31">
        <w:rPr>
          <w:rFonts w:ascii="Palatino Linotype" w:hAnsi="Palatino Linotype" w:cs="Arial"/>
          <w:i/>
          <w:iCs/>
          <w:color w:val="000000" w:themeColor="text1"/>
          <w:sz w:val="20"/>
          <w:szCs w:val="20"/>
        </w:rPr>
        <w:t xml:space="preserve"> affordability </w:t>
      </w:r>
      <w:r w:rsidRPr="00A34B31">
        <w:rPr>
          <w:rFonts w:ascii="Palatino Linotype" w:hAnsi="Palatino Linotype" w:cs="Arial"/>
          <w:color w:val="000000" w:themeColor="text1"/>
          <w:sz w:val="20"/>
          <w:szCs w:val="20"/>
        </w:rPr>
        <w:t>variable, other exogenous constructs found to have small to medium q</w:t>
      </w:r>
      <w:r w:rsidRPr="00A34B31">
        <w:rPr>
          <w:rFonts w:ascii="Palatino Linotype" w:hAnsi="Palatino Linotype" w:cs="Arial"/>
          <w:color w:val="000000" w:themeColor="text1"/>
          <w:sz w:val="20"/>
          <w:szCs w:val="20"/>
          <w:vertAlign w:val="superscript"/>
        </w:rPr>
        <w:t>2</w:t>
      </w:r>
      <w:r w:rsidRPr="00A34B31">
        <w:rPr>
          <w:rFonts w:ascii="Palatino Linotype" w:hAnsi="Palatino Linotype" w:cs="Arial"/>
          <w:color w:val="000000" w:themeColor="text1"/>
          <w:sz w:val="20"/>
          <w:szCs w:val="20"/>
        </w:rPr>
        <w:t xml:space="preserve"> effect sizes on the endogenous variables</w:t>
      </w:r>
      <w:r w:rsidR="00700DF3">
        <w:rPr>
          <w:rFonts w:ascii="Palatino Linotype" w:hAnsi="Palatino Linotype" w:cs="Arial"/>
          <w:color w:val="000000" w:themeColor="text1"/>
          <w:sz w:val="20"/>
          <w:szCs w:val="20"/>
        </w:rPr>
        <w:t xml:space="preserve"> [54].</w:t>
      </w:r>
      <w:r w:rsidRPr="00A34B31">
        <w:rPr>
          <w:rFonts w:ascii="Palatino Linotype" w:hAnsi="Palatino Linotype" w:cs="Arial"/>
          <w:color w:val="000000" w:themeColor="text1"/>
          <w:sz w:val="20"/>
          <w:szCs w:val="20"/>
        </w:rPr>
        <w:t xml:space="preserve"> To provide an overall picture of the results, all the above tests have been tabulated in Table </w:t>
      </w:r>
      <w:r w:rsidR="00463311" w:rsidRPr="00A34B31">
        <w:rPr>
          <w:rFonts w:ascii="Palatino Linotype" w:hAnsi="Palatino Linotype" w:cs="Arial"/>
          <w:color w:val="000000" w:themeColor="text1"/>
          <w:sz w:val="20"/>
          <w:szCs w:val="20"/>
        </w:rPr>
        <w:t>8</w:t>
      </w:r>
      <w:r w:rsidR="005743C7" w:rsidRPr="00A34B31">
        <w:rPr>
          <w:rFonts w:ascii="Palatino Linotype" w:hAnsi="Palatino Linotype" w:cs="Arial"/>
          <w:color w:val="000000" w:themeColor="text1"/>
          <w:sz w:val="20"/>
          <w:szCs w:val="20"/>
        </w:rPr>
        <w:t>.</w:t>
      </w:r>
    </w:p>
    <w:tbl>
      <w:tblPr>
        <w:tblpPr w:leftFromText="180" w:rightFromText="180" w:vertAnchor="text" w:horzAnchor="margin" w:tblpY="336"/>
        <w:tblW w:w="10031" w:type="dxa"/>
        <w:tblLook w:val="04A0" w:firstRow="1" w:lastRow="0" w:firstColumn="1" w:lastColumn="0" w:noHBand="0" w:noVBand="1"/>
      </w:tblPr>
      <w:tblGrid>
        <w:gridCol w:w="1261"/>
        <w:gridCol w:w="2567"/>
        <w:gridCol w:w="708"/>
        <w:gridCol w:w="761"/>
        <w:gridCol w:w="761"/>
        <w:gridCol w:w="1597"/>
        <w:gridCol w:w="1134"/>
        <w:gridCol w:w="621"/>
        <w:gridCol w:w="621"/>
      </w:tblGrid>
      <w:tr w:rsidR="00A606C6" w:rsidRPr="00A34B31" w14:paraId="026732FA" w14:textId="77777777" w:rsidTr="00A606C6">
        <w:trPr>
          <w:trHeight w:val="416"/>
        </w:trPr>
        <w:tc>
          <w:tcPr>
            <w:tcW w:w="1261" w:type="dxa"/>
            <w:tcBorders>
              <w:top w:val="single" w:sz="12" w:space="0" w:color="auto"/>
              <w:bottom w:val="single" w:sz="12" w:space="0" w:color="auto"/>
            </w:tcBorders>
            <w:noWrap/>
            <w:vAlign w:val="center"/>
          </w:tcPr>
          <w:p w14:paraId="27AF2471" w14:textId="77777777" w:rsidR="00A606C6" w:rsidRPr="00A606C6" w:rsidRDefault="00A606C6" w:rsidP="00A606C6">
            <w:pPr>
              <w:jc w:val="center"/>
              <w:rPr>
                <w:rFonts w:ascii="Palatino Linotype" w:hAnsi="Palatino Linotype" w:cs="Arial"/>
                <w:b/>
                <w:bCs/>
                <w:sz w:val="20"/>
                <w:szCs w:val="20"/>
              </w:rPr>
            </w:pPr>
            <w:r w:rsidRPr="00A606C6">
              <w:rPr>
                <w:rFonts w:ascii="Palatino Linotype" w:hAnsi="Palatino Linotype" w:cs="Arial"/>
                <w:b/>
                <w:bCs/>
                <w:sz w:val="20"/>
                <w:szCs w:val="20"/>
              </w:rPr>
              <w:lastRenderedPageBreak/>
              <w:t>Hypothesis</w:t>
            </w:r>
          </w:p>
        </w:tc>
        <w:tc>
          <w:tcPr>
            <w:tcW w:w="2567" w:type="dxa"/>
            <w:tcBorders>
              <w:top w:val="single" w:sz="12" w:space="0" w:color="auto"/>
              <w:bottom w:val="single" w:sz="12" w:space="0" w:color="auto"/>
            </w:tcBorders>
            <w:noWrap/>
            <w:vAlign w:val="center"/>
          </w:tcPr>
          <w:p w14:paraId="0515BBDA" w14:textId="77777777" w:rsidR="00A606C6" w:rsidRPr="00A606C6" w:rsidRDefault="00A606C6" w:rsidP="00A606C6">
            <w:pPr>
              <w:jc w:val="center"/>
              <w:rPr>
                <w:rFonts w:ascii="Palatino Linotype" w:hAnsi="Palatino Linotype" w:cs="Arial"/>
                <w:b/>
                <w:bCs/>
                <w:sz w:val="20"/>
                <w:szCs w:val="20"/>
              </w:rPr>
            </w:pPr>
            <w:r w:rsidRPr="00A606C6">
              <w:rPr>
                <w:rFonts w:ascii="Palatino Linotype" w:hAnsi="Palatino Linotype" w:cs="Arial"/>
                <w:b/>
                <w:bCs/>
                <w:sz w:val="20"/>
                <w:szCs w:val="20"/>
              </w:rPr>
              <w:t>Relationships</w:t>
            </w:r>
          </w:p>
        </w:tc>
        <w:tc>
          <w:tcPr>
            <w:tcW w:w="708" w:type="dxa"/>
            <w:tcBorders>
              <w:top w:val="single" w:sz="12" w:space="0" w:color="auto"/>
              <w:bottom w:val="single" w:sz="12" w:space="0" w:color="auto"/>
            </w:tcBorders>
            <w:noWrap/>
            <w:vAlign w:val="center"/>
          </w:tcPr>
          <w:p w14:paraId="2DD44189" w14:textId="77777777" w:rsidR="00A606C6" w:rsidRPr="00A606C6" w:rsidRDefault="00A606C6" w:rsidP="00A606C6">
            <w:pPr>
              <w:jc w:val="center"/>
              <w:rPr>
                <w:rFonts w:ascii="Palatino Linotype" w:hAnsi="Palatino Linotype" w:cs="Arial"/>
                <w:b/>
                <w:bCs/>
                <w:sz w:val="20"/>
                <w:szCs w:val="20"/>
              </w:rPr>
            </w:pPr>
            <w:r w:rsidRPr="00A606C6">
              <w:rPr>
                <w:rFonts w:ascii="Palatino Linotype" w:hAnsi="Palatino Linotype" w:cs="Arial"/>
                <w:b/>
                <w:bCs/>
                <w:sz w:val="20"/>
                <w:szCs w:val="20"/>
              </w:rPr>
              <w:t>Beta (β)</w:t>
            </w:r>
          </w:p>
        </w:tc>
        <w:tc>
          <w:tcPr>
            <w:tcW w:w="761" w:type="dxa"/>
            <w:tcBorders>
              <w:top w:val="single" w:sz="12" w:space="0" w:color="auto"/>
              <w:bottom w:val="single" w:sz="12" w:space="0" w:color="auto"/>
            </w:tcBorders>
            <w:noWrap/>
            <w:vAlign w:val="center"/>
          </w:tcPr>
          <w:p w14:paraId="42E2E61B" w14:textId="77777777" w:rsidR="00A606C6" w:rsidRPr="00A606C6" w:rsidRDefault="00A606C6" w:rsidP="00A606C6">
            <w:pPr>
              <w:jc w:val="center"/>
              <w:rPr>
                <w:rFonts w:ascii="Palatino Linotype" w:hAnsi="Palatino Linotype" w:cs="Arial"/>
                <w:b/>
                <w:bCs/>
                <w:sz w:val="20"/>
                <w:szCs w:val="20"/>
              </w:rPr>
            </w:pPr>
            <w:r w:rsidRPr="00A606C6">
              <w:rPr>
                <w:rFonts w:ascii="Palatino Linotype" w:hAnsi="Palatino Linotype" w:cs="Arial"/>
                <w:b/>
                <w:bCs/>
                <w:sz w:val="20"/>
                <w:szCs w:val="20"/>
              </w:rPr>
              <w:t>T Value</w:t>
            </w:r>
          </w:p>
        </w:tc>
        <w:tc>
          <w:tcPr>
            <w:tcW w:w="761" w:type="dxa"/>
            <w:tcBorders>
              <w:top w:val="single" w:sz="12" w:space="0" w:color="auto"/>
              <w:bottom w:val="single" w:sz="12" w:space="0" w:color="auto"/>
            </w:tcBorders>
            <w:noWrap/>
            <w:vAlign w:val="center"/>
          </w:tcPr>
          <w:p w14:paraId="15A282A3" w14:textId="77777777" w:rsidR="00A606C6" w:rsidRPr="00A606C6" w:rsidRDefault="00A606C6" w:rsidP="00A606C6">
            <w:pPr>
              <w:jc w:val="center"/>
              <w:rPr>
                <w:rFonts w:ascii="Palatino Linotype" w:hAnsi="Palatino Linotype" w:cs="Arial"/>
                <w:b/>
                <w:bCs/>
                <w:sz w:val="20"/>
                <w:szCs w:val="20"/>
              </w:rPr>
            </w:pPr>
            <w:r w:rsidRPr="00A606C6">
              <w:rPr>
                <w:rFonts w:ascii="Palatino Linotype" w:hAnsi="Palatino Linotype" w:cs="Arial"/>
                <w:b/>
                <w:bCs/>
                <w:sz w:val="20"/>
                <w:szCs w:val="20"/>
              </w:rPr>
              <w:t>P Value</w:t>
            </w:r>
          </w:p>
        </w:tc>
        <w:tc>
          <w:tcPr>
            <w:tcW w:w="1597" w:type="dxa"/>
            <w:tcBorders>
              <w:top w:val="single" w:sz="12" w:space="0" w:color="auto"/>
              <w:bottom w:val="single" w:sz="12" w:space="0" w:color="auto"/>
            </w:tcBorders>
            <w:noWrap/>
            <w:vAlign w:val="center"/>
          </w:tcPr>
          <w:p w14:paraId="167A5F1D" w14:textId="77777777" w:rsidR="00A606C6" w:rsidRPr="00A606C6" w:rsidRDefault="00A606C6" w:rsidP="00A606C6">
            <w:pPr>
              <w:jc w:val="center"/>
              <w:rPr>
                <w:rFonts w:ascii="Palatino Linotype" w:hAnsi="Palatino Linotype" w:cs="Arial"/>
                <w:b/>
                <w:bCs/>
                <w:sz w:val="20"/>
                <w:szCs w:val="20"/>
              </w:rPr>
            </w:pPr>
            <w:r w:rsidRPr="00A606C6">
              <w:rPr>
                <w:rFonts w:ascii="Palatino Linotype" w:hAnsi="Palatino Linotype" w:cs="Arial"/>
                <w:b/>
                <w:bCs/>
                <w:sz w:val="20"/>
                <w:szCs w:val="20"/>
              </w:rPr>
              <w:t>95% Confidence Intervals</w:t>
            </w:r>
          </w:p>
        </w:tc>
        <w:tc>
          <w:tcPr>
            <w:tcW w:w="1134" w:type="dxa"/>
            <w:tcBorders>
              <w:top w:val="single" w:sz="12" w:space="0" w:color="auto"/>
              <w:bottom w:val="single" w:sz="12" w:space="0" w:color="auto"/>
            </w:tcBorders>
            <w:noWrap/>
            <w:vAlign w:val="center"/>
          </w:tcPr>
          <w:p w14:paraId="6F9FA257" w14:textId="77777777" w:rsidR="00A606C6" w:rsidRPr="00A606C6" w:rsidRDefault="00A606C6" w:rsidP="00A606C6">
            <w:pPr>
              <w:jc w:val="center"/>
              <w:rPr>
                <w:rFonts w:ascii="Palatino Linotype" w:hAnsi="Palatino Linotype" w:cs="Arial"/>
                <w:b/>
                <w:bCs/>
                <w:sz w:val="20"/>
                <w:szCs w:val="20"/>
              </w:rPr>
            </w:pPr>
            <w:r w:rsidRPr="00A606C6">
              <w:rPr>
                <w:rFonts w:ascii="Palatino Linotype" w:hAnsi="Palatino Linotype" w:cs="Arial"/>
                <w:b/>
                <w:bCs/>
                <w:sz w:val="20"/>
                <w:szCs w:val="20"/>
              </w:rPr>
              <w:t>Decision</w:t>
            </w:r>
          </w:p>
        </w:tc>
        <w:tc>
          <w:tcPr>
            <w:tcW w:w="621" w:type="dxa"/>
            <w:tcBorders>
              <w:top w:val="single" w:sz="12" w:space="0" w:color="auto"/>
              <w:bottom w:val="single" w:sz="12" w:space="0" w:color="auto"/>
            </w:tcBorders>
            <w:noWrap/>
            <w:vAlign w:val="bottom"/>
          </w:tcPr>
          <w:p w14:paraId="5A23D665" w14:textId="77777777" w:rsidR="00A606C6" w:rsidRPr="00A34B31" w:rsidRDefault="00A606C6" w:rsidP="00A606C6">
            <w:pPr>
              <w:rPr>
                <w:rFonts w:ascii="Palatino Linotype" w:hAnsi="Palatino Linotype" w:cs="Arial"/>
                <w:sz w:val="20"/>
                <w:szCs w:val="20"/>
              </w:rPr>
            </w:pPr>
          </w:p>
        </w:tc>
        <w:tc>
          <w:tcPr>
            <w:tcW w:w="621" w:type="dxa"/>
            <w:tcBorders>
              <w:top w:val="single" w:sz="12" w:space="0" w:color="auto"/>
              <w:bottom w:val="single" w:sz="12" w:space="0" w:color="auto"/>
            </w:tcBorders>
            <w:noWrap/>
            <w:vAlign w:val="bottom"/>
          </w:tcPr>
          <w:p w14:paraId="2BE4C506" w14:textId="77777777" w:rsidR="00A606C6" w:rsidRPr="00A34B31" w:rsidRDefault="00A606C6" w:rsidP="00A606C6">
            <w:pPr>
              <w:rPr>
                <w:rFonts w:ascii="Palatino Linotype" w:hAnsi="Palatino Linotype" w:cs="Arial"/>
                <w:sz w:val="20"/>
                <w:szCs w:val="20"/>
              </w:rPr>
            </w:pPr>
          </w:p>
        </w:tc>
      </w:tr>
      <w:tr w:rsidR="00A606C6" w:rsidRPr="00A34B31" w14:paraId="7DA77BB8" w14:textId="77777777" w:rsidTr="00A606C6">
        <w:trPr>
          <w:trHeight w:val="391"/>
        </w:trPr>
        <w:tc>
          <w:tcPr>
            <w:tcW w:w="1261" w:type="dxa"/>
            <w:tcBorders>
              <w:top w:val="single" w:sz="12" w:space="0" w:color="auto"/>
              <w:bottom w:val="single" w:sz="4" w:space="0" w:color="auto"/>
            </w:tcBorders>
            <w:noWrap/>
            <w:vAlign w:val="bottom"/>
          </w:tcPr>
          <w:p w14:paraId="4C1B5259" w14:textId="77777777" w:rsidR="00A606C6" w:rsidRPr="00A34B31" w:rsidRDefault="00A606C6" w:rsidP="00A606C6">
            <w:pPr>
              <w:rPr>
                <w:rFonts w:ascii="Palatino Linotype" w:hAnsi="Palatino Linotype" w:cs="Arial"/>
                <w:sz w:val="20"/>
                <w:szCs w:val="20"/>
              </w:rPr>
            </w:pPr>
          </w:p>
        </w:tc>
        <w:tc>
          <w:tcPr>
            <w:tcW w:w="2567" w:type="dxa"/>
            <w:tcBorders>
              <w:top w:val="single" w:sz="12" w:space="0" w:color="auto"/>
              <w:bottom w:val="single" w:sz="4" w:space="0" w:color="auto"/>
            </w:tcBorders>
            <w:noWrap/>
            <w:vAlign w:val="bottom"/>
          </w:tcPr>
          <w:p w14:paraId="4F32FCA5" w14:textId="77777777" w:rsidR="00A606C6" w:rsidRPr="00A34B31" w:rsidRDefault="00A606C6" w:rsidP="00A606C6">
            <w:pPr>
              <w:rPr>
                <w:rFonts w:ascii="Palatino Linotype" w:hAnsi="Palatino Linotype" w:cs="Arial"/>
                <w:sz w:val="20"/>
                <w:szCs w:val="20"/>
              </w:rPr>
            </w:pPr>
          </w:p>
        </w:tc>
        <w:tc>
          <w:tcPr>
            <w:tcW w:w="708" w:type="dxa"/>
            <w:tcBorders>
              <w:top w:val="single" w:sz="12" w:space="0" w:color="auto"/>
              <w:bottom w:val="single" w:sz="4" w:space="0" w:color="auto"/>
            </w:tcBorders>
            <w:noWrap/>
            <w:vAlign w:val="bottom"/>
          </w:tcPr>
          <w:p w14:paraId="72132E64" w14:textId="77777777" w:rsidR="00A606C6" w:rsidRPr="00A34B31" w:rsidRDefault="00A606C6" w:rsidP="00A606C6">
            <w:pPr>
              <w:rPr>
                <w:rFonts w:ascii="Palatino Linotype" w:hAnsi="Palatino Linotype" w:cs="Arial"/>
                <w:sz w:val="20"/>
                <w:szCs w:val="20"/>
              </w:rPr>
            </w:pPr>
          </w:p>
        </w:tc>
        <w:tc>
          <w:tcPr>
            <w:tcW w:w="761" w:type="dxa"/>
            <w:tcBorders>
              <w:top w:val="single" w:sz="12" w:space="0" w:color="auto"/>
              <w:bottom w:val="single" w:sz="4" w:space="0" w:color="auto"/>
            </w:tcBorders>
            <w:noWrap/>
            <w:vAlign w:val="bottom"/>
          </w:tcPr>
          <w:p w14:paraId="64E7941C" w14:textId="77777777" w:rsidR="00A606C6" w:rsidRPr="00A34B31" w:rsidRDefault="00A606C6" w:rsidP="00A606C6">
            <w:pPr>
              <w:rPr>
                <w:rFonts w:ascii="Palatino Linotype" w:hAnsi="Palatino Linotype" w:cs="Arial"/>
                <w:sz w:val="20"/>
                <w:szCs w:val="20"/>
              </w:rPr>
            </w:pPr>
          </w:p>
        </w:tc>
        <w:tc>
          <w:tcPr>
            <w:tcW w:w="761" w:type="dxa"/>
            <w:tcBorders>
              <w:top w:val="single" w:sz="12" w:space="0" w:color="auto"/>
              <w:bottom w:val="single" w:sz="4" w:space="0" w:color="auto"/>
            </w:tcBorders>
            <w:noWrap/>
            <w:vAlign w:val="bottom"/>
          </w:tcPr>
          <w:p w14:paraId="2329D1A9" w14:textId="77777777" w:rsidR="00A606C6" w:rsidRPr="00A34B31" w:rsidRDefault="00A606C6" w:rsidP="00A606C6">
            <w:pPr>
              <w:rPr>
                <w:rFonts w:ascii="Palatino Linotype" w:hAnsi="Palatino Linotype" w:cs="Arial"/>
                <w:sz w:val="20"/>
                <w:szCs w:val="20"/>
              </w:rPr>
            </w:pPr>
          </w:p>
        </w:tc>
        <w:tc>
          <w:tcPr>
            <w:tcW w:w="1597" w:type="dxa"/>
            <w:tcBorders>
              <w:top w:val="single" w:sz="12" w:space="0" w:color="auto"/>
              <w:bottom w:val="single" w:sz="4" w:space="0" w:color="auto"/>
            </w:tcBorders>
            <w:noWrap/>
            <w:vAlign w:val="bottom"/>
          </w:tcPr>
          <w:p w14:paraId="165D11EB" w14:textId="77777777" w:rsidR="00A606C6" w:rsidRPr="00A34B31" w:rsidRDefault="00A606C6" w:rsidP="00A606C6">
            <w:pPr>
              <w:rPr>
                <w:rFonts w:ascii="Palatino Linotype" w:hAnsi="Palatino Linotype" w:cs="Arial"/>
                <w:sz w:val="20"/>
                <w:szCs w:val="20"/>
              </w:rPr>
            </w:pPr>
          </w:p>
        </w:tc>
        <w:tc>
          <w:tcPr>
            <w:tcW w:w="1134" w:type="dxa"/>
            <w:tcBorders>
              <w:top w:val="single" w:sz="12" w:space="0" w:color="auto"/>
              <w:bottom w:val="single" w:sz="4" w:space="0" w:color="auto"/>
            </w:tcBorders>
            <w:noWrap/>
            <w:vAlign w:val="bottom"/>
          </w:tcPr>
          <w:p w14:paraId="0B852FD4" w14:textId="77777777" w:rsidR="00A606C6" w:rsidRPr="00A34B31" w:rsidRDefault="00A606C6" w:rsidP="00A606C6">
            <w:pPr>
              <w:rPr>
                <w:rFonts w:ascii="Palatino Linotype" w:hAnsi="Palatino Linotype" w:cs="Arial"/>
                <w:sz w:val="20"/>
                <w:szCs w:val="20"/>
              </w:rPr>
            </w:pPr>
          </w:p>
        </w:tc>
        <w:tc>
          <w:tcPr>
            <w:tcW w:w="621" w:type="dxa"/>
            <w:tcBorders>
              <w:top w:val="single" w:sz="12" w:space="0" w:color="auto"/>
              <w:bottom w:val="single" w:sz="4" w:space="0" w:color="auto"/>
            </w:tcBorders>
            <w:noWrap/>
            <w:vAlign w:val="bottom"/>
          </w:tcPr>
          <w:p w14:paraId="0F88881F" w14:textId="77777777" w:rsidR="00A606C6" w:rsidRPr="00A34B31" w:rsidRDefault="00A606C6" w:rsidP="00A606C6">
            <w:pPr>
              <w:jc w:val="center"/>
              <w:rPr>
                <w:rFonts w:ascii="Palatino Linotype" w:hAnsi="Palatino Linotype" w:cs="Arial"/>
                <w:b/>
                <w:bCs/>
                <w:sz w:val="20"/>
                <w:szCs w:val="20"/>
              </w:rPr>
            </w:pPr>
            <w:r w:rsidRPr="00A34B31">
              <w:rPr>
                <w:rFonts w:ascii="Palatino Linotype" w:hAnsi="Palatino Linotype" w:cs="Arial"/>
                <w:b/>
                <w:bCs/>
                <w:sz w:val="20"/>
                <w:szCs w:val="20"/>
              </w:rPr>
              <w:t>f</w:t>
            </w:r>
            <w:r w:rsidRPr="00A34B31">
              <w:rPr>
                <w:rFonts w:ascii="Palatino Linotype" w:hAnsi="Palatino Linotype" w:cs="Arial"/>
                <w:b/>
                <w:bCs/>
                <w:sz w:val="20"/>
                <w:szCs w:val="20"/>
                <w:vertAlign w:val="superscript"/>
              </w:rPr>
              <w:t>2</w:t>
            </w:r>
          </w:p>
        </w:tc>
        <w:tc>
          <w:tcPr>
            <w:tcW w:w="621" w:type="dxa"/>
            <w:tcBorders>
              <w:top w:val="single" w:sz="12" w:space="0" w:color="auto"/>
              <w:bottom w:val="single" w:sz="4" w:space="0" w:color="auto"/>
            </w:tcBorders>
            <w:noWrap/>
            <w:vAlign w:val="bottom"/>
          </w:tcPr>
          <w:p w14:paraId="03DAD845" w14:textId="77777777" w:rsidR="00A606C6" w:rsidRPr="00A34B31" w:rsidRDefault="00A606C6" w:rsidP="00A606C6">
            <w:pPr>
              <w:jc w:val="center"/>
              <w:rPr>
                <w:rFonts w:ascii="Palatino Linotype" w:hAnsi="Palatino Linotype" w:cs="Arial"/>
                <w:b/>
                <w:bCs/>
                <w:sz w:val="20"/>
                <w:szCs w:val="20"/>
              </w:rPr>
            </w:pPr>
            <w:r w:rsidRPr="00A34B31">
              <w:rPr>
                <w:rFonts w:ascii="Palatino Linotype" w:hAnsi="Palatino Linotype" w:cs="Arial"/>
                <w:b/>
                <w:bCs/>
                <w:sz w:val="20"/>
                <w:szCs w:val="20"/>
              </w:rPr>
              <w:t>q</w:t>
            </w:r>
            <w:r w:rsidRPr="00A34B31">
              <w:rPr>
                <w:rFonts w:ascii="Palatino Linotype" w:hAnsi="Palatino Linotype" w:cs="Arial"/>
                <w:b/>
                <w:bCs/>
                <w:sz w:val="20"/>
                <w:szCs w:val="20"/>
                <w:vertAlign w:val="superscript"/>
              </w:rPr>
              <w:t>2</w:t>
            </w:r>
          </w:p>
        </w:tc>
      </w:tr>
      <w:tr w:rsidR="00A606C6" w:rsidRPr="00A34B31" w14:paraId="2E570586" w14:textId="77777777" w:rsidTr="00A606C6">
        <w:trPr>
          <w:trHeight w:val="391"/>
        </w:trPr>
        <w:tc>
          <w:tcPr>
            <w:tcW w:w="1261" w:type="dxa"/>
            <w:tcBorders>
              <w:top w:val="single" w:sz="4" w:space="0" w:color="auto"/>
            </w:tcBorders>
            <w:noWrap/>
            <w:vAlign w:val="bottom"/>
          </w:tcPr>
          <w:p w14:paraId="1D424BF0" w14:textId="77777777" w:rsidR="00A606C6" w:rsidRPr="00A606C6" w:rsidRDefault="00A606C6" w:rsidP="00A606C6">
            <w:pPr>
              <w:jc w:val="center"/>
              <w:rPr>
                <w:rFonts w:ascii="Palatino Linotype" w:hAnsi="Palatino Linotype" w:cs="Arial"/>
                <w:sz w:val="18"/>
                <w:szCs w:val="18"/>
                <w:vertAlign w:val="subscript"/>
              </w:rPr>
            </w:pPr>
            <w:r w:rsidRPr="00A606C6">
              <w:rPr>
                <w:rFonts w:ascii="Palatino Linotype" w:hAnsi="Palatino Linotype" w:cs="Arial"/>
                <w:sz w:val="18"/>
                <w:szCs w:val="18"/>
              </w:rPr>
              <w:t>H</w:t>
            </w:r>
            <w:r w:rsidRPr="00A606C6">
              <w:rPr>
                <w:rFonts w:ascii="Palatino Linotype" w:hAnsi="Palatino Linotype" w:cs="Arial"/>
                <w:sz w:val="18"/>
                <w:szCs w:val="18"/>
                <w:vertAlign w:val="subscript"/>
              </w:rPr>
              <w:t>1</w:t>
            </w:r>
          </w:p>
        </w:tc>
        <w:tc>
          <w:tcPr>
            <w:tcW w:w="2567" w:type="dxa"/>
            <w:tcBorders>
              <w:top w:val="single" w:sz="4" w:space="0" w:color="auto"/>
            </w:tcBorders>
            <w:noWrap/>
            <w:vAlign w:val="bottom"/>
          </w:tcPr>
          <w:p w14:paraId="1368070A" w14:textId="77777777" w:rsidR="00A606C6" w:rsidRPr="00A606C6" w:rsidRDefault="00A606C6" w:rsidP="00A606C6">
            <w:pPr>
              <w:rPr>
                <w:rFonts w:ascii="Palatino Linotype" w:hAnsi="Palatino Linotype" w:cs="Arial"/>
                <w:sz w:val="18"/>
                <w:szCs w:val="18"/>
              </w:rPr>
            </w:pPr>
            <w:r w:rsidRPr="00A606C6">
              <w:rPr>
                <w:rFonts w:ascii="Palatino Linotype" w:hAnsi="Palatino Linotype" w:cs="Arial"/>
                <w:sz w:val="18"/>
                <w:szCs w:val="18"/>
              </w:rPr>
              <w:t>Accessibility -&gt; Prospects</w:t>
            </w:r>
          </w:p>
        </w:tc>
        <w:tc>
          <w:tcPr>
            <w:tcW w:w="708" w:type="dxa"/>
            <w:tcBorders>
              <w:top w:val="single" w:sz="4" w:space="0" w:color="auto"/>
            </w:tcBorders>
            <w:noWrap/>
            <w:vAlign w:val="bottom"/>
          </w:tcPr>
          <w:p w14:paraId="18E2BDBD"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0.224</w:t>
            </w:r>
          </w:p>
        </w:tc>
        <w:tc>
          <w:tcPr>
            <w:tcW w:w="761" w:type="dxa"/>
            <w:tcBorders>
              <w:top w:val="single" w:sz="4" w:space="0" w:color="auto"/>
            </w:tcBorders>
            <w:noWrap/>
            <w:vAlign w:val="bottom"/>
          </w:tcPr>
          <w:p w14:paraId="4D95AA7D"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3.277</w:t>
            </w:r>
          </w:p>
        </w:tc>
        <w:tc>
          <w:tcPr>
            <w:tcW w:w="761" w:type="dxa"/>
            <w:tcBorders>
              <w:top w:val="single" w:sz="4" w:space="0" w:color="auto"/>
            </w:tcBorders>
            <w:noWrap/>
            <w:vAlign w:val="bottom"/>
          </w:tcPr>
          <w:p w14:paraId="01BA6B69"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0.001</w:t>
            </w:r>
          </w:p>
        </w:tc>
        <w:tc>
          <w:tcPr>
            <w:tcW w:w="1597" w:type="dxa"/>
            <w:tcBorders>
              <w:top w:val="single" w:sz="4" w:space="0" w:color="auto"/>
            </w:tcBorders>
            <w:noWrap/>
            <w:vAlign w:val="bottom"/>
          </w:tcPr>
          <w:p w14:paraId="67B74122"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[0.088 -0.353]</w:t>
            </w:r>
          </w:p>
        </w:tc>
        <w:tc>
          <w:tcPr>
            <w:tcW w:w="1134" w:type="dxa"/>
            <w:tcBorders>
              <w:top w:val="single" w:sz="4" w:space="0" w:color="auto"/>
            </w:tcBorders>
            <w:noWrap/>
            <w:vAlign w:val="bottom"/>
          </w:tcPr>
          <w:p w14:paraId="7C4A92B6"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Supported</w:t>
            </w:r>
          </w:p>
        </w:tc>
        <w:tc>
          <w:tcPr>
            <w:tcW w:w="621" w:type="dxa"/>
            <w:tcBorders>
              <w:top w:val="single" w:sz="4" w:space="0" w:color="auto"/>
            </w:tcBorders>
            <w:noWrap/>
            <w:vAlign w:val="bottom"/>
          </w:tcPr>
          <w:p w14:paraId="53EB4D65"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0.057</w:t>
            </w:r>
          </w:p>
        </w:tc>
        <w:tc>
          <w:tcPr>
            <w:tcW w:w="621" w:type="dxa"/>
            <w:tcBorders>
              <w:top w:val="single" w:sz="4" w:space="0" w:color="auto"/>
            </w:tcBorders>
            <w:noWrap/>
            <w:vAlign w:val="bottom"/>
          </w:tcPr>
          <w:p w14:paraId="05051082"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0.028</w:t>
            </w:r>
          </w:p>
        </w:tc>
      </w:tr>
      <w:tr w:rsidR="00A606C6" w:rsidRPr="00A34B31" w14:paraId="4837424C" w14:textId="77777777" w:rsidTr="00A606C6">
        <w:trPr>
          <w:trHeight w:val="391"/>
        </w:trPr>
        <w:tc>
          <w:tcPr>
            <w:tcW w:w="1261" w:type="dxa"/>
            <w:noWrap/>
            <w:vAlign w:val="bottom"/>
          </w:tcPr>
          <w:p w14:paraId="5B7BA54B"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H</w:t>
            </w:r>
            <w:r w:rsidRPr="00A606C6">
              <w:rPr>
                <w:rFonts w:ascii="Palatino Linotype" w:hAnsi="Palatino Linotype" w:cs="Arial"/>
                <w:sz w:val="18"/>
                <w:szCs w:val="18"/>
                <w:vertAlign w:val="subscript"/>
              </w:rPr>
              <w:t>2</w:t>
            </w:r>
          </w:p>
        </w:tc>
        <w:tc>
          <w:tcPr>
            <w:tcW w:w="2567" w:type="dxa"/>
            <w:noWrap/>
            <w:vAlign w:val="bottom"/>
          </w:tcPr>
          <w:p w14:paraId="31811041" w14:textId="77777777" w:rsidR="00A606C6" w:rsidRPr="00A606C6" w:rsidRDefault="00A606C6" w:rsidP="00A606C6">
            <w:pPr>
              <w:rPr>
                <w:rFonts w:ascii="Palatino Linotype" w:hAnsi="Palatino Linotype" w:cs="Arial"/>
                <w:sz w:val="18"/>
                <w:szCs w:val="18"/>
              </w:rPr>
            </w:pPr>
            <w:r w:rsidRPr="00A606C6">
              <w:rPr>
                <w:rFonts w:ascii="Palatino Linotype" w:hAnsi="Palatino Linotype" w:cs="Arial"/>
                <w:sz w:val="18"/>
                <w:szCs w:val="18"/>
              </w:rPr>
              <w:t>Affordability -&gt; Prospects</w:t>
            </w:r>
          </w:p>
        </w:tc>
        <w:tc>
          <w:tcPr>
            <w:tcW w:w="708" w:type="dxa"/>
            <w:noWrap/>
            <w:vAlign w:val="bottom"/>
          </w:tcPr>
          <w:p w14:paraId="3F595791"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-0.052</w:t>
            </w:r>
          </w:p>
        </w:tc>
        <w:tc>
          <w:tcPr>
            <w:tcW w:w="761" w:type="dxa"/>
            <w:noWrap/>
            <w:vAlign w:val="bottom"/>
          </w:tcPr>
          <w:p w14:paraId="61813A3A"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0.48</w:t>
            </w:r>
          </w:p>
        </w:tc>
        <w:tc>
          <w:tcPr>
            <w:tcW w:w="761" w:type="dxa"/>
            <w:noWrap/>
            <w:vAlign w:val="bottom"/>
          </w:tcPr>
          <w:p w14:paraId="35A3BA22"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0.631</w:t>
            </w:r>
          </w:p>
        </w:tc>
        <w:tc>
          <w:tcPr>
            <w:tcW w:w="1597" w:type="dxa"/>
            <w:noWrap/>
            <w:vAlign w:val="bottom"/>
          </w:tcPr>
          <w:p w14:paraId="652875E1"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[-0.298-0.132]</w:t>
            </w:r>
          </w:p>
        </w:tc>
        <w:tc>
          <w:tcPr>
            <w:tcW w:w="1134" w:type="dxa"/>
            <w:noWrap/>
            <w:vAlign w:val="bottom"/>
          </w:tcPr>
          <w:p w14:paraId="5C3F162C" w14:textId="77777777" w:rsidR="00A606C6" w:rsidRPr="00A606C6" w:rsidRDefault="00A606C6" w:rsidP="00A606C6">
            <w:pPr>
              <w:spacing w:line="240" w:lineRule="exact"/>
              <w:jc w:val="center"/>
              <w:rPr>
                <w:rFonts w:ascii="Palatino Linotype" w:hAnsi="Palatino Linotype" w:cs="Arial"/>
                <w:sz w:val="18"/>
                <w:szCs w:val="18"/>
              </w:rPr>
            </w:pPr>
            <w:r w:rsidRPr="00A606C6">
              <w:rPr>
                <w:rFonts w:ascii="Palatino Linotype" w:hAnsi="Palatino Linotype" w:cs="Arial"/>
                <w:sz w:val="18"/>
                <w:szCs w:val="18"/>
              </w:rPr>
              <w:t>Not supported</w:t>
            </w:r>
          </w:p>
        </w:tc>
        <w:tc>
          <w:tcPr>
            <w:tcW w:w="621" w:type="dxa"/>
            <w:noWrap/>
            <w:vAlign w:val="bottom"/>
          </w:tcPr>
          <w:p w14:paraId="7B42833A"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0.002</w:t>
            </w:r>
          </w:p>
        </w:tc>
        <w:tc>
          <w:tcPr>
            <w:tcW w:w="621" w:type="dxa"/>
            <w:noWrap/>
            <w:vAlign w:val="bottom"/>
          </w:tcPr>
          <w:p w14:paraId="41B141D4"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0.001</w:t>
            </w:r>
          </w:p>
        </w:tc>
      </w:tr>
      <w:tr w:rsidR="00A606C6" w:rsidRPr="00A34B31" w14:paraId="2B639F31" w14:textId="77777777" w:rsidTr="00A606C6">
        <w:trPr>
          <w:trHeight w:val="391"/>
        </w:trPr>
        <w:tc>
          <w:tcPr>
            <w:tcW w:w="1261" w:type="dxa"/>
            <w:noWrap/>
            <w:vAlign w:val="bottom"/>
          </w:tcPr>
          <w:p w14:paraId="0AF7471D"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H</w:t>
            </w:r>
            <w:r w:rsidRPr="00A606C6">
              <w:rPr>
                <w:rFonts w:ascii="Palatino Linotype" w:hAnsi="Palatino Linotype" w:cs="Arial"/>
                <w:sz w:val="18"/>
                <w:szCs w:val="18"/>
                <w:vertAlign w:val="subscript"/>
              </w:rPr>
              <w:t>3</w:t>
            </w:r>
          </w:p>
        </w:tc>
        <w:tc>
          <w:tcPr>
            <w:tcW w:w="2567" w:type="dxa"/>
            <w:noWrap/>
            <w:vAlign w:val="bottom"/>
          </w:tcPr>
          <w:p w14:paraId="4B6FCD6B" w14:textId="77777777" w:rsidR="00A606C6" w:rsidRPr="00A606C6" w:rsidRDefault="00A606C6" w:rsidP="00A606C6">
            <w:pPr>
              <w:rPr>
                <w:rFonts w:ascii="Palatino Linotype" w:hAnsi="Palatino Linotype" w:cs="Arial"/>
                <w:sz w:val="18"/>
                <w:szCs w:val="18"/>
              </w:rPr>
            </w:pPr>
            <w:r w:rsidRPr="00A606C6">
              <w:rPr>
                <w:rFonts w:ascii="Palatino Linotype" w:hAnsi="Palatino Linotype" w:cs="Arial"/>
                <w:sz w:val="18"/>
                <w:szCs w:val="18"/>
              </w:rPr>
              <w:t>Authenticity -&gt; Prospects</w:t>
            </w:r>
          </w:p>
        </w:tc>
        <w:tc>
          <w:tcPr>
            <w:tcW w:w="708" w:type="dxa"/>
            <w:noWrap/>
            <w:vAlign w:val="bottom"/>
          </w:tcPr>
          <w:p w14:paraId="1B287051"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0.444</w:t>
            </w:r>
          </w:p>
        </w:tc>
        <w:tc>
          <w:tcPr>
            <w:tcW w:w="761" w:type="dxa"/>
            <w:noWrap/>
            <w:vAlign w:val="bottom"/>
          </w:tcPr>
          <w:p w14:paraId="7969A339"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5.287</w:t>
            </w:r>
          </w:p>
        </w:tc>
        <w:tc>
          <w:tcPr>
            <w:tcW w:w="761" w:type="dxa"/>
            <w:noWrap/>
            <w:vAlign w:val="bottom"/>
          </w:tcPr>
          <w:p w14:paraId="64A7ACB4"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0.000</w:t>
            </w:r>
          </w:p>
        </w:tc>
        <w:tc>
          <w:tcPr>
            <w:tcW w:w="1597" w:type="dxa"/>
            <w:noWrap/>
            <w:vAlign w:val="bottom"/>
          </w:tcPr>
          <w:p w14:paraId="0F995DEB"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[0.268 -0.599]</w:t>
            </w:r>
          </w:p>
        </w:tc>
        <w:tc>
          <w:tcPr>
            <w:tcW w:w="1134" w:type="dxa"/>
            <w:noWrap/>
            <w:vAlign w:val="bottom"/>
          </w:tcPr>
          <w:p w14:paraId="09B4C2C3"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Supported</w:t>
            </w:r>
          </w:p>
        </w:tc>
        <w:tc>
          <w:tcPr>
            <w:tcW w:w="621" w:type="dxa"/>
            <w:noWrap/>
            <w:vAlign w:val="bottom"/>
          </w:tcPr>
          <w:p w14:paraId="76A063C4"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0.243</w:t>
            </w:r>
          </w:p>
        </w:tc>
        <w:tc>
          <w:tcPr>
            <w:tcW w:w="621" w:type="dxa"/>
            <w:noWrap/>
            <w:vAlign w:val="bottom"/>
          </w:tcPr>
          <w:p w14:paraId="02204780"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0.111</w:t>
            </w:r>
          </w:p>
        </w:tc>
      </w:tr>
      <w:tr w:rsidR="00A606C6" w:rsidRPr="00A34B31" w14:paraId="39BBF5C1" w14:textId="77777777" w:rsidTr="00A606C6">
        <w:trPr>
          <w:trHeight w:val="391"/>
        </w:trPr>
        <w:tc>
          <w:tcPr>
            <w:tcW w:w="1261" w:type="dxa"/>
            <w:noWrap/>
            <w:vAlign w:val="bottom"/>
          </w:tcPr>
          <w:p w14:paraId="27DEDC4B"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H</w:t>
            </w:r>
            <w:r w:rsidRPr="00A606C6">
              <w:rPr>
                <w:rFonts w:ascii="Palatino Linotype" w:hAnsi="Palatino Linotype" w:cs="Arial"/>
                <w:sz w:val="18"/>
                <w:szCs w:val="18"/>
                <w:vertAlign w:val="subscript"/>
              </w:rPr>
              <w:t>4</w:t>
            </w:r>
          </w:p>
        </w:tc>
        <w:tc>
          <w:tcPr>
            <w:tcW w:w="2567" w:type="dxa"/>
            <w:noWrap/>
            <w:vAlign w:val="bottom"/>
          </w:tcPr>
          <w:p w14:paraId="2BB5EA49" w14:textId="77777777" w:rsidR="00A606C6" w:rsidRPr="00A606C6" w:rsidRDefault="00A606C6" w:rsidP="00A606C6">
            <w:pPr>
              <w:rPr>
                <w:rFonts w:ascii="Palatino Linotype" w:hAnsi="Palatino Linotype" w:cs="Arial"/>
                <w:sz w:val="18"/>
                <w:szCs w:val="18"/>
              </w:rPr>
            </w:pPr>
            <w:r w:rsidRPr="00A606C6">
              <w:rPr>
                <w:rFonts w:ascii="Palatino Linotype" w:hAnsi="Palatino Linotype" w:cs="Arial"/>
                <w:sz w:val="18"/>
                <w:szCs w:val="18"/>
              </w:rPr>
              <w:t>Extendibility -&gt; Accessibility</w:t>
            </w:r>
          </w:p>
        </w:tc>
        <w:tc>
          <w:tcPr>
            <w:tcW w:w="708" w:type="dxa"/>
            <w:noWrap/>
            <w:vAlign w:val="bottom"/>
          </w:tcPr>
          <w:p w14:paraId="7CE9BF78"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0.501</w:t>
            </w:r>
          </w:p>
        </w:tc>
        <w:tc>
          <w:tcPr>
            <w:tcW w:w="761" w:type="dxa"/>
            <w:noWrap/>
            <w:vAlign w:val="bottom"/>
          </w:tcPr>
          <w:p w14:paraId="2E634D57"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6.466</w:t>
            </w:r>
          </w:p>
        </w:tc>
        <w:tc>
          <w:tcPr>
            <w:tcW w:w="761" w:type="dxa"/>
            <w:noWrap/>
            <w:vAlign w:val="bottom"/>
          </w:tcPr>
          <w:p w14:paraId="329AC811"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0.000</w:t>
            </w:r>
          </w:p>
        </w:tc>
        <w:tc>
          <w:tcPr>
            <w:tcW w:w="1597" w:type="dxa"/>
            <w:noWrap/>
            <w:vAlign w:val="bottom"/>
          </w:tcPr>
          <w:p w14:paraId="76F9F642"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[0.327-0.632]</w:t>
            </w:r>
          </w:p>
        </w:tc>
        <w:tc>
          <w:tcPr>
            <w:tcW w:w="1134" w:type="dxa"/>
            <w:noWrap/>
            <w:vAlign w:val="bottom"/>
          </w:tcPr>
          <w:p w14:paraId="6E694A1E"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Supported</w:t>
            </w:r>
          </w:p>
        </w:tc>
        <w:tc>
          <w:tcPr>
            <w:tcW w:w="621" w:type="dxa"/>
            <w:noWrap/>
            <w:vAlign w:val="bottom"/>
          </w:tcPr>
          <w:p w14:paraId="584D62BF"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0.336</w:t>
            </w:r>
          </w:p>
        </w:tc>
        <w:tc>
          <w:tcPr>
            <w:tcW w:w="621" w:type="dxa"/>
            <w:noWrap/>
            <w:vAlign w:val="bottom"/>
          </w:tcPr>
          <w:p w14:paraId="2BD23159" w14:textId="77777777" w:rsidR="00A606C6" w:rsidRPr="00A606C6" w:rsidRDefault="00A606C6" w:rsidP="00A606C6">
            <w:pPr>
              <w:jc w:val="center"/>
              <w:rPr>
                <w:rFonts w:ascii="Palatino Linotype" w:hAnsi="Palatino Linotype" w:cs="Arial"/>
                <w:sz w:val="18"/>
                <w:szCs w:val="18"/>
              </w:rPr>
            </w:pPr>
            <w:r w:rsidRPr="00A606C6">
              <w:rPr>
                <w:rFonts w:ascii="Palatino Linotype" w:hAnsi="Palatino Linotype" w:cs="Arial"/>
                <w:sz w:val="18"/>
                <w:szCs w:val="18"/>
              </w:rPr>
              <w:t>0.147</w:t>
            </w:r>
          </w:p>
        </w:tc>
      </w:tr>
      <w:tr w:rsidR="00A606C6" w:rsidRPr="00A34B31" w14:paraId="580DC4EC" w14:textId="77777777" w:rsidTr="00A606C6">
        <w:trPr>
          <w:trHeight w:val="391"/>
        </w:trPr>
        <w:tc>
          <w:tcPr>
            <w:tcW w:w="10031" w:type="dxa"/>
            <w:gridSpan w:val="9"/>
            <w:tcBorders>
              <w:bottom w:val="single" w:sz="4" w:space="0" w:color="auto"/>
            </w:tcBorders>
            <w:noWrap/>
            <w:vAlign w:val="bottom"/>
          </w:tcPr>
          <w:p w14:paraId="7ACFBF75" w14:textId="77777777" w:rsidR="00A606C6" w:rsidRPr="00A34B31" w:rsidRDefault="00A606C6" w:rsidP="00A606C6">
            <w:pPr>
              <w:rPr>
                <w:rFonts w:ascii="Palatino Linotype" w:eastAsiaTheme="minorEastAsia" w:hAnsi="Palatino Linotype" w:cs="Arial"/>
                <w:b/>
                <w:bCs/>
                <w:sz w:val="20"/>
                <w:szCs w:val="20"/>
              </w:rPr>
            </w:pPr>
          </w:p>
          <w:p w14:paraId="0EF0DD40" w14:textId="77777777" w:rsidR="00A606C6" w:rsidRPr="00E87FA8" w:rsidRDefault="00A606C6" w:rsidP="00A606C6">
            <w:pPr>
              <w:rPr>
                <w:rFonts w:ascii="Palatino Linotype" w:eastAsiaTheme="minorEastAsia" w:hAnsi="Palatino Linotype" w:cs="Arial"/>
                <w:b/>
                <w:bCs/>
                <w:sz w:val="18"/>
                <w:szCs w:val="18"/>
              </w:rPr>
            </w:pPr>
            <w:r w:rsidRPr="00E87FA8">
              <w:rPr>
                <w:rFonts w:ascii="Palatino Linotype" w:eastAsiaTheme="minorEastAsia" w:hAnsi="Palatino Linotype" w:cs="Arial"/>
                <w:b/>
                <w:bCs/>
                <w:sz w:val="18"/>
                <w:szCs w:val="18"/>
              </w:rPr>
              <w:t>Notes:</w:t>
            </w:r>
          </w:p>
          <w:p w14:paraId="49648989" w14:textId="77777777" w:rsidR="00A606C6" w:rsidRPr="00E87FA8" w:rsidRDefault="00A606C6" w:rsidP="00A606C6">
            <w:pPr>
              <w:rPr>
                <w:rFonts w:ascii="Palatino Linotype" w:eastAsiaTheme="minorEastAsia" w:hAnsi="Palatino Linotype" w:cs="Arial"/>
                <w:i/>
                <w:iCs/>
                <w:sz w:val="18"/>
                <w:szCs w:val="18"/>
              </w:rPr>
            </w:pPr>
            <w:r w:rsidRPr="00E87FA8">
              <w:rPr>
                <w:rFonts w:ascii="Palatino Linotype" w:hAnsi="Palatino Linotype" w:cs="Arial"/>
                <w:i/>
                <w:iCs/>
                <w:sz w:val="18"/>
                <w:szCs w:val="18"/>
              </w:rPr>
              <w:t>R</w:t>
            </w:r>
            <w:r w:rsidRPr="00E87FA8">
              <w:rPr>
                <w:rFonts w:ascii="Palatino Linotype" w:hAnsi="Palatino Linotype" w:cs="Arial"/>
                <w:i/>
                <w:iCs/>
                <w:sz w:val="18"/>
                <w:szCs w:val="18"/>
                <w:vertAlign w:val="superscript"/>
              </w:rPr>
              <w:t>2</w:t>
            </w:r>
            <w:r w:rsidRPr="00E87FA8">
              <w:rPr>
                <w:rFonts w:ascii="Palatino Linotype" w:hAnsi="Palatino Linotype" w:cs="Arial"/>
                <w:i/>
                <w:iCs/>
                <w:sz w:val="18"/>
                <w:szCs w:val="18"/>
              </w:rPr>
              <w:t xml:space="preserve"> (Accessibility 0.251; Prospects = 0.358) </w:t>
            </w:r>
          </w:p>
          <w:p w14:paraId="30FD29D5" w14:textId="77777777" w:rsidR="00A606C6" w:rsidRPr="00E87FA8" w:rsidRDefault="00A606C6" w:rsidP="00A606C6">
            <w:pPr>
              <w:rPr>
                <w:rFonts w:ascii="Palatino Linotype" w:eastAsiaTheme="minorEastAsia" w:hAnsi="Palatino Linotype" w:cs="Arial"/>
                <w:i/>
                <w:iCs/>
                <w:sz w:val="18"/>
                <w:szCs w:val="18"/>
              </w:rPr>
            </w:pPr>
            <w:r w:rsidRPr="00E87FA8">
              <w:rPr>
                <w:rFonts w:ascii="Palatino Linotype" w:hAnsi="Palatino Linotype" w:cs="Arial"/>
                <w:i/>
                <w:iCs/>
                <w:sz w:val="18"/>
                <w:szCs w:val="18"/>
              </w:rPr>
              <w:t>R</w:t>
            </w:r>
            <w:r w:rsidRPr="00E87FA8">
              <w:rPr>
                <w:rFonts w:ascii="Palatino Linotype" w:hAnsi="Palatino Linotype" w:cs="Arial"/>
                <w:i/>
                <w:iCs/>
                <w:sz w:val="18"/>
                <w:szCs w:val="18"/>
                <w:vertAlign w:val="superscript"/>
              </w:rPr>
              <w:t>2</w:t>
            </w:r>
            <w:r w:rsidRPr="00E87FA8">
              <w:rPr>
                <w:rFonts w:ascii="Palatino Linotype" w:hAnsi="Palatino Linotype" w:cs="Arial"/>
                <w:i/>
                <w:iCs/>
                <w:sz w:val="18"/>
                <w:szCs w:val="18"/>
              </w:rPr>
              <w:t xml:space="preserve"> values: 0.02, 0.13 and 0.26 considered as weak, </w:t>
            </w:r>
            <w:proofErr w:type="gramStart"/>
            <w:r w:rsidRPr="00E87FA8">
              <w:rPr>
                <w:rFonts w:ascii="Palatino Linotype" w:hAnsi="Palatino Linotype" w:cs="Arial"/>
                <w:i/>
                <w:iCs/>
                <w:sz w:val="18"/>
                <w:szCs w:val="18"/>
              </w:rPr>
              <w:t>moderate</w:t>
            </w:r>
            <w:proofErr w:type="gramEnd"/>
            <w:r w:rsidRPr="00E87FA8">
              <w:rPr>
                <w:rFonts w:ascii="Palatino Linotype" w:hAnsi="Palatino Linotype" w:cs="Arial"/>
                <w:i/>
                <w:iCs/>
                <w:sz w:val="18"/>
                <w:szCs w:val="18"/>
              </w:rPr>
              <w:t xml:space="preserve"> and substantial respectively (Cohen, 1988) </w:t>
            </w:r>
          </w:p>
          <w:p w14:paraId="7B3A9AC8" w14:textId="77777777" w:rsidR="00A606C6" w:rsidRPr="00E87FA8" w:rsidRDefault="00A606C6" w:rsidP="00A606C6">
            <w:pPr>
              <w:rPr>
                <w:rFonts w:ascii="Palatino Linotype" w:eastAsiaTheme="minorEastAsia" w:hAnsi="Palatino Linotype" w:cs="Arial"/>
                <w:i/>
                <w:iCs/>
                <w:sz w:val="18"/>
                <w:szCs w:val="18"/>
              </w:rPr>
            </w:pPr>
            <w:r w:rsidRPr="00E87FA8">
              <w:rPr>
                <w:rFonts w:ascii="Palatino Linotype" w:hAnsi="Palatino Linotype" w:cs="Arial"/>
                <w:i/>
                <w:iCs/>
                <w:sz w:val="18"/>
                <w:szCs w:val="18"/>
              </w:rPr>
              <w:t>Q</w:t>
            </w:r>
            <w:r w:rsidRPr="00E87FA8">
              <w:rPr>
                <w:rFonts w:ascii="Palatino Linotype" w:hAnsi="Palatino Linotype" w:cs="Arial"/>
                <w:i/>
                <w:iCs/>
                <w:sz w:val="18"/>
                <w:szCs w:val="18"/>
                <w:vertAlign w:val="superscript"/>
              </w:rPr>
              <w:t xml:space="preserve">2 </w:t>
            </w:r>
            <w:r w:rsidRPr="00E87FA8">
              <w:rPr>
                <w:rFonts w:ascii="Palatino Linotype" w:hAnsi="Palatino Linotype" w:cs="Arial"/>
                <w:i/>
                <w:iCs/>
                <w:sz w:val="18"/>
                <w:szCs w:val="18"/>
              </w:rPr>
              <w:t xml:space="preserve">(Accessibility 0.147; Prospects = 0.209) 0.02 </w:t>
            </w:r>
            <w:r w:rsidRPr="00E87FA8">
              <w:rPr>
                <w:rFonts w:ascii="Palatino Linotype" w:hAnsi="Palatino Linotype" w:cs="Arial"/>
                <w:i/>
                <w:iCs/>
                <w:sz w:val="18"/>
                <w:szCs w:val="18"/>
                <w:u w:val="single"/>
              </w:rPr>
              <w:t>&lt;</w:t>
            </w:r>
            <w:r w:rsidRPr="00E87FA8">
              <w:rPr>
                <w:rFonts w:ascii="Palatino Linotype" w:hAnsi="Palatino Linotype" w:cs="Arial"/>
                <w:i/>
                <w:iCs/>
                <w:sz w:val="18"/>
                <w:szCs w:val="18"/>
              </w:rPr>
              <w:t xml:space="preserve"> Q</w:t>
            </w:r>
            <w:r w:rsidRPr="00E87FA8">
              <w:rPr>
                <w:rFonts w:ascii="Palatino Linotype" w:hAnsi="Palatino Linotype" w:cs="Arial"/>
                <w:i/>
                <w:iCs/>
                <w:sz w:val="18"/>
                <w:szCs w:val="18"/>
                <w:vertAlign w:val="superscript"/>
              </w:rPr>
              <w:t xml:space="preserve">2 </w:t>
            </w:r>
            <w:r w:rsidRPr="00E87FA8">
              <w:rPr>
                <w:rFonts w:ascii="Palatino Linotype" w:hAnsi="Palatino Linotype" w:cs="Arial"/>
                <w:i/>
                <w:iCs/>
                <w:sz w:val="18"/>
                <w:szCs w:val="18"/>
              </w:rPr>
              <w:t xml:space="preserve">&lt; 0.15 = weak predictive power; 0.15 </w:t>
            </w:r>
            <w:r w:rsidRPr="00E87FA8">
              <w:rPr>
                <w:rFonts w:ascii="Palatino Linotype" w:hAnsi="Palatino Linotype" w:cs="Arial"/>
                <w:i/>
                <w:iCs/>
                <w:sz w:val="18"/>
                <w:szCs w:val="18"/>
                <w:u w:val="single"/>
              </w:rPr>
              <w:t>&lt;</w:t>
            </w:r>
            <w:r w:rsidRPr="00E87FA8">
              <w:rPr>
                <w:rFonts w:ascii="Palatino Linotype" w:hAnsi="Palatino Linotype" w:cs="Arial"/>
                <w:i/>
                <w:iCs/>
                <w:sz w:val="18"/>
                <w:szCs w:val="18"/>
              </w:rPr>
              <w:t xml:space="preserve"> Q</w:t>
            </w:r>
            <w:r w:rsidRPr="00E87FA8">
              <w:rPr>
                <w:rFonts w:ascii="Palatino Linotype" w:hAnsi="Palatino Linotype" w:cs="Arial"/>
                <w:i/>
                <w:iCs/>
                <w:sz w:val="18"/>
                <w:szCs w:val="18"/>
                <w:vertAlign w:val="superscript"/>
              </w:rPr>
              <w:t xml:space="preserve">2 </w:t>
            </w:r>
            <w:r w:rsidRPr="00E87FA8">
              <w:rPr>
                <w:rFonts w:ascii="Palatino Linotype" w:hAnsi="Palatino Linotype" w:cs="Arial"/>
                <w:i/>
                <w:iCs/>
                <w:sz w:val="18"/>
                <w:szCs w:val="18"/>
              </w:rPr>
              <w:t>&lt; 0.35 = moderate predictive power; Q</w:t>
            </w:r>
            <w:r w:rsidRPr="00E87FA8">
              <w:rPr>
                <w:rFonts w:ascii="Palatino Linotype" w:hAnsi="Palatino Linotype" w:cs="Arial"/>
                <w:i/>
                <w:iCs/>
                <w:sz w:val="18"/>
                <w:szCs w:val="18"/>
                <w:vertAlign w:val="superscript"/>
              </w:rPr>
              <w:t xml:space="preserve">2 </w:t>
            </w:r>
            <w:r w:rsidRPr="00E87FA8">
              <w:rPr>
                <w:rFonts w:ascii="Palatino Linotype" w:hAnsi="Palatino Linotype" w:cs="Arial"/>
                <w:i/>
                <w:iCs/>
                <w:sz w:val="18"/>
                <w:szCs w:val="18"/>
                <w:u w:val="single"/>
              </w:rPr>
              <w:t>&gt;</w:t>
            </w:r>
            <w:r w:rsidRPr="00E87FA8">
              <w:rPr>
                <w:rFonts w:ascii="Palatino Linotype" w:hAnsi="Palatino Linotype" w:cs="Arial"/>
                <w:i/>
                <w:iCs/>
                <w:sz w:val="18"/>
                <w:szCs w:val="18"/>
              </w:rPr>
              <w:t xml:space="preserve"> 0.35 strong predictive power</w:t>
            </w:r>
          </w:p>
          <w:p w14:paraId="1250D2A9" w14:textId="77777777" w:rsidR="00A606C6" w:rsidRPr="00E87FA8" w:rsidRDefault="00A606C6" w:rsidP="00A606C6">
            <w:pPr>
              <w:rPr>
                <w:rFonts w:ascii="Palatino Linotype" w:eastAsiaTheme="minorEastAsia" w:hAnsi="Palatino Linotype" w:cs="Arial"/>
                <w:i/>
                <w:iCs/>
                <w:sz w:val="18"/>
                <w:szCs w:val="18"/>
              </w:rPr>
            </w:pPr>
            <w:r w:rsidRPr="00E87FA8">
              <w:rPr>
                <w:rFonts w:ascii="Palatino Linotype" w:hAnsi="Palatino Linotype" w:cs="Arial"/>
                <w:i/>
                <w:iCs/>
                <w:sz w:val="18"/>
                <w:szCs w:val="18"/>
              </w:rPr>
              <w:t>Effect size (f</w:t>
            </w:r>
            <w:r w:rsidRPr="00E87FA8">
              <w:rPr>
                <w:rFonts w:ascii="Palatino Linotype" w:hAnsi="Palatino Linotype" w:cs="Arial"/>
                <w:i/>
                <w:iCs/>
                <w:sz w:val="18"/>
                <w:szCs w:val="18"/>
                <w:vertAlign w:val="superscript"/>
              </w:rPr>
              <w:t>2</w:t>
            </w:r>
            <w:r w:rsidRPr="00E87FA8">
              <w:rPr>
                <w:rFonts w:ascii="Palatino Linotype" w:hAnsi="Palatino Linotype" w:cs="Arial"/>
                <w:i/>
                <w:iCs/>
                <w:sz w:val="18"/>
                <w:szCs w:val="18"/>
              </w:rPr>
              <w:t>) impact indicators are according to Cohen (1988), f</w:t>
            </w:r>
            <w:r w:rsidRPr="00E87FA8">
              <w:rPr>
                <w:rFonts w:ascii="Palatino Linotype" w:hAnsi="Palatino Linotype" w:cs="Arial"/>
                <w:i/>
                <w:iCs/>
                <w:sz w:val="18"/>
                <w:szCs w:val="18"/>
                <w:vertAlign w:val="superscript"/>
              </w:rPr>
              <w:t xml:space="preserve">2 </w:t>
            </w:r>
            <w:r w:rsidRPr="00E87FA8">
              <w:rPr>
                <w:rFonts w:ascii="Palatino Linotype" w:hAnsi="Palatino Linotype" w:cs="Arial"/>
                <w:i/>
                <w:iCs/>
                <w:sz w:val="18"/>
                <w:szCs w:val="18"/>
              </w:rPr>
              <w:t>values: 0.35 (large), 0.15 (medium) and 0.02 (small)</w:t>
            </w:r>
          </w:p>
          <w:p w14:paraId="41AE555E" w14:textId="77777777" w:rsidR="00A606C6" w:rsidRPr="00A34B31" w:rsidRDefault="00A606C6" w:rsidP="00A606C6">
            <w:pPr>
              <w:rPr>
                <w:rFonts w:ascii="Palatino Linotype" w:eastAsiaTheme="minorEastAsia" w:hAnsi="Palatino Linotype" w:cs="Arial"/>
                <w:i/>
                <w:iCs/>
                <w:sz w:val="20"/>
                <w:szCs w:val="20"/>
              </w:rPr>
            </w:pPr>
            <w:r w:rsidRPr="00E87FA8">
              <w:rPr>
                <w:rFonts w:ascii="Palatino Linotype" w:hAnsi="Palatino Linotype" w:cs="Arial"/>
                <w:i/>
                <w:iCs/>
                <w:sz w:val="18"/>
                <w:szCs w:val="18"/>
              </w:rPr>
              <w:t>q</w:t>
            </w:r>
            <w:r w:rsidRPr="00E87FA8">
              <w:rPr>
                <w:rFonts w:ascii="Palatino Linotype" w:hAnsi="Palatino Linotype" w:cs="Arial"/>
                <w:i/>
                <w:iCs/>
                <w:sz w:val="18"/>
                <w:szCs w:val="18"/>
                <w:vertAlign w:val="superscript"/>
              </w:rPr>
              <w:t xml:space="preserve">2 </w:t>
            </w:r>
            <w:r w:rsidRPr="00E87FA8">
              <w:rPr>
                <w:rFonts w:ascii="Palatino Linotype" w:hAnsi="Palatino Linotype" w:cs="Arial"/>
                <w:i/>
                <w:iCs/>
                <w:sz w:val="18"/>
                <w:szCs w:val="18"/>
              </w:rPr>
              <w:t>effect size; 0.02 small; 0.15 medium; 0.35 large</w:t>
            </w:r>
          </w:p>
        </w:tc>
      </w:tr>
    </w:tbl>
    <w:p w14:paraId="377FCD6A" w14:textId="51E3C2CA" w:rsidR="002128E3" w:rsidRPr="00A34B31" w:rsidRDefault="002069C5" w:rsidP="002128E3">
      <w:pPr>
        <w:pStyle w:val="Caption"/>
        <w:keepNext/>
        <w:rPr>
          <w:rFonts w:ascii="Palatino Linotype" w:hAnsi="Palatino Linotype" w:cs="Arial"/>
          <w:i w:val="0"/>
          <w:iCs w:val="0"/>
          <w:sz w:val="20"/>
          <w:szCs w:val="20"/>
        </w:rPr>
      </w:pPr>
      <w:r w:rsidRPr="00A34B31">
        <w:rPr>
          <w:rFonts w:ascii="Palatino Linotype" w:hAnsi="Palatino Linotype"/>
          <w:i w:val="0"/>
          <w:iCs w:val="0"/>
          <w:sz w:val="20"/>
          <w:szCs w:val="20"/>
        </w:rPr>
        <w:t xml:space="preserve"> </w:t>
      </w:r>
      <w:r w:rsidR="002128E3" w:rsidRPr="00A606C6">
        <w:rPr>
          <w:rFonts w:ascii="Palatino Linotype" w:hAnsi="Palatino Linotype" w:cs="Arial"/>
          <w:b/>
          <w:bCs/>
          <w:i w:val="0"/>
          <w:iCs w:val="0"/>
          <w:color w:val="000000" w:themeColor="text1"/>
        </w:rPr>
        <w:t xml:space="preserve">Table </w:t>
      </w:r>
      <w:r w:rsidR="002128E3" w:rsidRPr="00A606C6">
        <w:rPr>
          <w:rFonts w:ascii="Palatino Linotype" w:hAnsi="Palatino Linotype" w:cs="Arial"/>
          <w:b/>
          <w:bCs/>
          <w:i w:val="0"/>
          <w:iCs w:val="0"/>
          <w:color w:val="000000" w:themeColor="text1"/>
        </w:rPr>
        <w:fldChar w:fldCharType="begin"/>
      </w:r>
      <w:r w:rsidR="002128E3" w:rsidRPr="00A606C6">
        <w:rPr>
          <w:rFonts w:ascii="Palatino Linotype" w:hAnsi="Palatino Linotype" w:cs="Arial"/>
          <w:b/>
          <w:bCs/>
          <w:i w:val="0"/>
          <w:iCs w:val="0"/>
          <w:color w:val="000000" w:themeColor="text1"/>
        </w:rPr>
        <w:instrText xml:space="preserve"> SEQ Table \* ARABIC </w:instrText>
      </w:r>
      <w:r w:rsidR="002128E3" w:rsidRPr="00A606C6">
        <w:rPr>
          <w:rFonts w:ascii="Palatino Linotype" w:hAnsi="Palatino Linotype" w:cs="Arial"/>
          <w:b/>
          <w:bCs/>
          <w:i w:val="0"/>
          <w:iCs w:val="0"/>
          <w:color w:val="000000" w:themeColor="text1"/>
        </w:rPr>
        <w:fldChar w:fldCharType="separate"/>
      </w:r>
      <w:r w:rsidR="00AD1BAD" w:rsidRPr="00A606C6">
        <w:rPr>
          <w:rFonts w:ascii="Palatino Linotype" w:hAnsi="Palatino Linotype" w:cs="Arial"/>
          <w:b/>
          <w:bCs/>
          <w:i w:val="0"/>
          <w:iCs w:val="0"/>
          <w:noProof/>
          <w:color w:val="000000" w:themeColor="text1"/>
        </w:rPr>
        <w:t>8</w:t>
      </w:r>
      <w:r w:rsidR="002128E3" w:rsidRPr="00A606C6">
        <w:rPr>
          <w:rFonts w:ascii="Palatino Linotype" w:hAnsi="Palatino Linotype" w:cs="Arial"/>
          <w:b/>
          <w:bCs/>
          <w:i w:val="0"/>
          <w:iCs w:val="0"/>
          <w:color w:val="000000" w:themeColor="text1"/>
        </w:rPr>
        <w:fldChar w:fldCharType="end"/>
      </w:r>
      <w:r w:rsidR="00A606C6" w:rsidRPr="00A606C6">
        <w:rPr>
          <w:rFonts w:ascii="Palatino Linotype" w:hAnsi="Palatino Linotype" w:cs="Arial"/>
          <w:b/>
          <w:bCs/>
          <w:i w:val="0"/>
          <w:iCs w:val="0"/>
          <w:color w:val="000000" w:themeColor="text1"/>
        </w:rPr>
        <w:t>.</w:t>
      </w:r>
      <w:r w:rsidR="002128E3" w:rsidRPr="00A606C6">
        <w:rPr>
          <w:rFonts w:ascii="Palatino Linotype" w:hAnsi="Palatino Linotype" w:cs="Arial"/>
          <w:i w:val="0"/>
          <w:iCs w:val="0"/>
        </w:rPr>
        <w:t xml:space="preserve"> </w:t>
      </w:r>
      <w:r w:rsidR="002128E3" w:rsidRPr="00A606C6">
        <w:rPr>
          <w:rFonts w:ascii="Palatino Linotype" w:hAnsi="Palatino Linotype" w:cs="Arial"/>
          <w:i w:val="0"/>
          <w:iCs w:val="0"/>
          <w:color w:val="000000" w:themeColor="text1"/>
        </w:rPr>
        <w:t>Direct Relationships for Hypothesis Testing</w:t>
      </w:r>
    </w:p>
    <w:p w14:paraId="2A89F621" w14:textId="77777777" w:rsidR="00463311" w:rsidRPr="00A606C6" w:rsidRDefault="00463311" w:rsidP="00C72BC5">
      <w:pPr>
        <w:spacing w:after="240" w:line="480" w:lineRule="auto"/>
        <w:jc w:val="both"/>
        <w:rPr>
          <w:rFonts w:ascii="Palatino Linotype" w:hAnsi="Palatino Linotype" w:cs="Arial"/>
          <w:b/>
          <w:bCs/>
          <w:i/>
          <w:iCs/>
          <w:sz w:val="8"/>
          <w:szCs w:val="8"/>
        </w:rPr>
      </w:pPr>
    </w:p>
    <w:p w14:paraId="64270B6A" w14:textId="24745DE1" w:rsidR="00AE2D81" w:rsidRPr="00A606C6" w:rsidRDefault="00A606C6" w:rsidP="00986224">
      <w:pPr>
        <w:jc w:val="both"/>
        <w:rPr>
          <w:rFonts w:ascii="Palatino Linotype" w:hAnsi="Palatino Linotype" w:cs="Arial"/>
          <w:b/>
          <w:bCs/>
          <w:sz w:val="20"/>
          <w:szCs w:val="20"/>
        </w:rPr>
      </w:pPr>
      <w:r>
        <w:rPr>
          <w:rFonts w:ascii="Palatino Linotype" w:hAnsi="Palatino Linotype" w:cs="Arial"/>
          <w:b/>
          <w:bCs/>
          <w:sz w:val="20"/>
          <w:szCs w:val="20"/>
        </w:rPr>
        <w:t xml:space="preserve">5. </w:t>
      </w:r>
      <w:r w:rsidR="00AE2D81" w:rsidRPr="00A606C6">
        <w:rPr>
          <w:rFonts w:ascii="Palatino Linotype" w:hAnsi="Palatino Linotype" w:cs="Arial"/>
          <w:b/>
          <w:bCs/>
          <w:sz w:val="20"/>
          <w:szCs w:val="20"/>
        </w:rPr>
        <w:t>Mediation Analysis</w:t>
      </w:r>
    </w:p>
    <w:p w14:paraId="4DA2A812" w14:textId="7A5AAA5C" w:rsidR="00A606C6" w:rsidRPr="00A34B31" w:rsidRDefault="00AE2D81" w:rsidP="00395DEC">
      <w:pPr>
        <w:spacing w:after="240"/>
        <w:ind w:firstLine="720"/>
        <w:jc w:val="both"/>
        <w:rPr>
          <w:rFonts w:ascii="Palatino Linotype" w:hAnsi="Palatino Linotype" w:cs="Arial"/>
          <w:sz w:val="20"/>
          <w:szCs w:val="20"/>
        </w:rPr>
      </w:pPr>
      <w:r w:rsidRPr="00A34B31">
        <w:rPr>
          <w:rFonts w:ascii="Palatino Linotype" w:hAnsi="Palatino Linotype" w:cs="Arial"/>
          <w:sz w:val="20"/>
          <w:szCs w:val="20"/>
        </w:rPr>
        <w:t xml:space="preserve">This section focuses on analysing the indirect effect, Hypothesis 5 - </w:t>
      </w:r>
      <w:r w:rsidRPr="00A34B31">
        <w:rPr>
          <w:rFonts w:ascii="Palatino Linotype" w:hAnsi="Palatino Linotype" w:cs="Arial"/>
          <w:i/>
          <w:iCs/>
          <w:sz w:val="20"/>
          <w:szCs w:val="20"/>
        </w:rPr>
        <w:t>the impact of</w:t>
      </w:r>
      <w:r w:rsidRPr="00A34B31">
        <w:rPr>
          <w:rFonts w:ascii="Palatino Linotype" w:hAnsi="Palatino Linotype" w:cs="Arial"/>
          <w:b/>
          <w:bCs/>
          <w:i/>
          <w:iCs/>
          <w:sz w:val="20"/>
          <w:szCs w:val="20"/>
        </w:rPr>
        <w:t xml:space="preserve"> </w:t>
      </w:r>
      <w:r w:rsidRPr="00A34B31">
        <w:rPr>
          <w:rFonts w:ascii="Palatino Linotype" w:hAnsi="Palatino Linotype" w:cs="Arial"/>
          <w:i/>
          <w:iCs/>
          <w:sz w:val="20"/>
          <w:szCs w:val="20"/>
        </w:rPr>
        <w:t>extendibility on the prospects for Islamic home finance via accessibility.</w:t>
      </w:r>
      <w:r w:rsidRPr="00A34B31">
        <w:rPr>
          <w:rFonts w:ascii="Palatino Linotype" w:hAnsi="Palatino Linotype" w:cs="Arial"/>
          <w:sz w:val="20"/>
          <w:szCs w:val="20"/>
        </w:rPr>
        <w:t xml:space="preserve"> To test the mediation path, a two-step approach was followed by applying a bootstrapping procedure. The bootstrapping results gave an empirical </w:t>
      </w:r>
      <w:r w:rsidRPr="00A34B31">
        <w:rPr>
          <w:rFonts w:ascii="Palatino Linotype" w:hAnsi="Palatino Linotype" w:cs="Arial"/>
          <w:i/>
          <w:iCs/>
          <w:sz w:val="20"/>
          <w:szCs w:val="20"/>
        </w:rPr>
        <w:t>t</w:t>
      </w:r>
      <w:r w:rsidRPr="00A34B31">
        <w:rPr>
          <w:rFonts w:ascii="Palatino Linotype" w:hAnsi="Palatino Linotype" w:cs="Arial"/>
          <w:sz w:val="20"/>
          <w:szCs w:val="20"/>
        </w:rPr>
        <w:t>-value of 2.763 for</w:t>
      </w:r>
      <w:r w:rsidRPr="00A34B31">
        <w:rPr>
          <w:rFonts w:ascii="Palatino Linotype" w:hAnsi="Palatino Linotype" w:cs="Arial"/>
          <w:i/>
          <w:iCs/>
          <w:sz w:val="20"/>
          <w:szCs w:val="20"/>
        </w:rPr>
        <w:t xml:space="preserve"> </w:t>
      </w:r>
      <w:r w:rsidRPr="00A34B31">
        <w:rPr>
          <w:rFonts w:ascii="Palatino Linotype" w:hAnsi="Palatino Linotype" w:cs="Arial"/>
          <w:sz w:val="20"/>
          <w:szCs w:val="20"/>
        </w:rPr>
        <w:t>the</w:t>
      </w:r>
      <w:r w:rsidRPr="00A34B31">
        <w:rPr>
          <w:rFonts w:ascii="Palatino Linotype" w:hAnsi="Palatino Linotype" w:cs="Arial"/>
          <w:i/>
          <w:iCs/>
          <w:sz w:val="20"/>
          <w:szCs w:val="20"/>
        </w:rPr>
        <w:t xml:space="preserve"> </w:t>
      </w:r>
      <w:r w:rsidRPr="00A34B31">
        <w:rPr>
          <w:rFonts w:ascii="Palatino Linotype" w:hAnsi="Palatino Linotype" w:cs="Arial"/>
          <w:sz w:val="20"/>
          <w:szCs w:val="20"/>
        </w:rPr>
        <w:t>indirect effect</w:t>
      </w:r>
      <w:r w:rsidRPr="00A34B31">
        <w:rPr>
          <w:rFonts w:ascii="Palatino Linotype" w:hAnsi="Palatino Linotype" w:cs="Arial"/>
          <w:i/>
          <w:iCs/>
          <w:sz w:val="20"/>
          <w:szCs w:val="20"/>
        </w:rPr>
        <w:t xml:space="preserve"> </w:t>
      </w:r>
      <w:r w:rsidRPr="00A34B31">
        <w:rPr>
          <w:rFonts w:ascii="Palatino Linotype" w:hAnsi="Palatino Linotype" w:cs="Arial"/>
          <w:sz w:val="20"/>
          <w:szCs w:val="20"/>
        </w:rPr>
        <w:t>(0.117)</w:t>
      </w:r>
      <w:r w:rsidRPr="00A34B31">
        <w:rPr>
          <w:rFonts w:ascii="Palatino Linotype" w:hAnsi="Palatino Linotype" w:cs="Arial"/>
          <w:i/>
          <w:iCs/>
          <w:sz w:val="20"/>
          <w:szCs w:val="20"/>
        </w:rPr>
        <w:t xml:space="preserve"> </w:t>
      </w:r>
      <w:r w:rsidRPr="00A34B31">
        <w:rPr>
          <w:rFonts w:ascii="Palatino Linotype" w:hAnsi="Palatino Linotype" w:cs="Arial"/>
          <w:sz w:val="20"/>
          <w:szCs w:val="20"/>
        </w:rPr>
        <w:t>of the</w:t>
      </w:r>
      <w:r w:rsidRPr="00A34B31">
        <w:rPr>
          <w:rFonts w:ascii="Palatino Linotype" w:hAnsi="Palatino Linotype" w:cs="Arial"/>
          <w:i/>
          <w:iCs/>
          <w:sz w:val="20"/>
          <w:szCs w:val="20"/>
        </w:rPr>
        <w:t xml:space="preserve"> extendibility</w:t>
      </w:r>
      <w:r w:rsidR="002128E3" w:rsidRPr="00A34B31">
        <w:rPr>
          <w:rFonts w:ascii="Palatino Linotype" w:hAnsi="Palatino Linotype" w:cs="Arial"/>
          <w:i/>
          <w:iCs/>
          <w:sz w:val="20"/>
          <w:szCs w:val="20"/>
        </w:rPr>
        <w:sym w:font="Symbol" w:char="F0AE"/>
      </w:r>
      <w:r w:rsidRPr="00A34B31">
        <w:rPr>
          <w:rFonts w:ascii="Palatino Linotype" w:hAnsi="Palatino Linotype" w:cs="Arial"/>
          <w:i/>
          <w:iCs/>
          <w:sz w:val="20"/>
          <w:szCs w:val="20"/>
        </w:rPr>
        <w:t xml:space="preserve"> prospects </w:t>
      </w:r>
      <w:r w:rsidRPr="00A34B31">
        <w:rPr>
          <w:rFonts w:ascii="Palatino Linotype" w:hAnsi="Palatino Linotype" w:cs="Arial"/>
          <w:sz w:val="20"/>
          <w:szCs w:val="20"/>
        </w:rPr>
        <w:t>relationship yielding a</w:t>
      </w:r>
      <w:r w:rsidRPr="00A34B31">
        <w:rPr>
          <w:rFonts w:ascii="Palatino Linotype" w:hAnsi="Palatino Linotype" w:cs="Arial"/>
          <w:i/>
          <w:iCs/>
          <w:sz w:val="20"/>
          <w:szCs w:val="20"/>
        </w:rPr>
        <w:t xml:space="preserve"> p</w:t>
      </w:r>
      <w:r w:rsidRPr="00A34B31">
        <w:rPr>
          <w:rFonts w:ascii="Palatino Linotype" w:hAnsi="Palatino Linotype" w:cs="Arial"/>
          <w:sz w:val="20"/>
          <w:szCs w:val="20"/>
        </w:rPr>
        <w:t xml:space="preserve"> value of 0.006 (significant).</w:t>
      </w:r>
      <w:r w:rsidR="00395DEC">
        <w:rPr>
          <w:rFonts w:ascii="Palatino Linotype" w:hAnsi="Palatino Linotype" w:cs="Arial"/>
          <w:sz w:val="20"/>
          <w:szCs w:val="20"/>
        </w:rPr>
        <w:t xml:space="preserve"> </w:t>
      </w:r>
      <w:r w:rsidRPr="00A34B31">
        <w:rPr>
          <w:rFonts w:ascii="Palatino Linotype" w:hAnsi="Palatino Linotype" w:cs="Arial"/>
          <w:sz w:val="20"/>
          <w:szCs w:val="20"/>
        </w:rPr>
        <w:t xml:space="preserve">In the next step, </w:t>
      </w:r>
      <w:r w:rsidR="00AB4AEF" w:rsidRPr="00A34B31">
        <w:rPr>
          <w:rFonts w:ascii="Palatino Linotype" w:hAnsi="Palatino Linotype" w:cs="Arial"/>
          <w:sz w:val="20"/>
          <w:szCs w:val="20"/>
        </w:rPr>
        <w:t xml:space="preserve">we tested </w:t>
      </w:r>
      <w:r w:rsidRPr="00A34B31">
        <w:rPr>
          <w:rFonts w:ascii="Palatino Linotype" w:hAnsi="Palatino Linotype" w:cs="Arial"/>
          <w:sz w:val="20"/>
          <w:szCs w:val="20"/>
        </w:rPr>
        <w:t xml:space="preserve">the significance of the direct effect from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to </w:t>
      </w:r>
      <w:r w:rsidRPr="00A34B31">
        <w:rPr>
          <w:rFonts w:ascii="Palatino Linotype" w:hAnsi="Palatino Linotype" w:cs="Arial"/>
          <w:i/>
          <w:iCs/>
          <w:sz w:val="20"/>
          <w:szCs w:val="20"/>
        </w:rPr>
        <w:t>prospects</w:t>
      </w:r>
      <w:r w:rsidR="00AB4AEF" w:rsidRPr="00A34B31">
        <w:rPr>
          <w:rFonts w:ascii="Palatino Linotype" w:hAnsi="Palatino Linotype" w:cs="Arial"/>
          <w:sz w:val="20"/>
          <w:szCs w:val="20"/>
        </w:rPr>
        <w:t xml:space="preserve">. </w:t>
      </w:r>
      <w:r w:rsidRPr="00A34B31">
        <w:rPr>
          <w:rFonts w:ascii="Palatino Linotype" w:hAnsi="Palatino Linotype" w:cs="Arial"/>
          <w:sz w:val="20"/>
          <w:szCs w:val="20"/>
        </w:rPr>
        <w:t xml:space="preserve">As shown in Table </w:t>
      </w:r>
      <w:r w:rsidR="002069C5" w:rsidRPr="00A34B31">
        <w:rPr>
          <w:rFonts w:ascii="Palatino Linotype" w:hAnsi="Palatino Linotype" w:cs="Arial"/>
          <w:sz w:val="20"/>
          <w:szCs w:val="20"/>
        </w:rPr>
        <w:t>9</w:t>
      </w:r>
      <w:r w:rsidRPr="00A34B31">
        <w:rPr>
          <w:rFonts w:ascii="Palatino Linotype" w:hAnsi="Palatino Linotype" w:cs="Arial"/>
          <w:sz w:val="20"/>
          <w:szCs w:val="20"/>
        </w:rPr>
        <w:t xml:space="preserve">, the relationship between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to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was found to be statistically non-significant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 = 1.096). Following the mediation analysis, it can be concluded that </w:t>
      </w:r>
      <w:r w:rsidRPr="00A34B31">
        <w:rPr>
          <w:rFonts w:ascii="Palatino Linotype" w:hAnsi="Palatino Linotype" w:cs="Arial"/>
          <w:i/>
          <w:iCs/>
          <w:sz w:val="20"/>
          <w:szCs w:val="20"/>
        </w:rPr>
        <w:t xml:space="preserve">accessibly </w:t>
      </w:r>
      <w:r w:rsidRPr="00A34B31">
        <w:rPr>
          <w:rFonts w:ascii="Palatino Linotype" w:hAnsi="Palatino Linotype" w:cs="Arial"/>
          <w:sz w:val="20"/>
          <w:szCs w:val="20"/>
        </w:rPr>
        <w:t xml:space="preserve">fully mediates the relationship between </w:t>
      </w:r>
      <w:r w:rsidRPr="00A34B31">
        <w:rPr>
          <w:rFonts w:ascii="Palatino Linotype" w:hAnsi="Palatino Linotype" w:cs="Arial"/>
          <w:i/>
          <w:iCs/>
          <w:sz w:val="20"/>
          <w:szCs w:val="20"/>
        </w:rPr>
        <w:t xml:space="preserve">extendibility </w:t>
      </w:r>
      <w:r w:rsidRPr="00A34B31">
        <w:rPr>
          <w:rFonts w:ascii="Palatino Linotype" w:hAnsi="Palatino Linotype" w:cs="Arial"/>
          <w:sz w:val="20"/>
          <w:szCs w:val="20"/>
        </w:rPr>
        <w:t xml:space="preserve">and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which means only the indirect effect via the mediator,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exists. In other words, the effect of the variable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to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is completely transmitted through </w:t>
      </w:r>
      <w:r w:rsidRPr="00A34B31">
        <w:rPr>
          <w:rFonts w:ascii="Palatino Linotype" w:hAnsi="Palatino Linotype" w:cs="Arial"/>
          <w:i/>
          <w:iCs/>
          <w:sz w:val="20"/>
          <w:szCs w:val="20"/>
        </w:rPr>
        <w:t>accessibility</w:t>
      </w:r>
      <w:r w:rsidRPr="00A34B31">
        <w:rPr>
          <w:rFonts w:ascii="Palatino Linotype" w:hAnsi="Palatino Linotype" w:cs="Arial"/>
          <w:sz w:val="20"/>
          <w:szCs w:val="20"/>
        </w:rPr>
        <w:t>, thus supporting H</w:t>
      </w:r>
      <w:r w:rsidRPr="00A34B31">
        <w:rPr>
          <w:rFonts w:ascii="Palatino Linotype" w:hAnsi="Palatino Linotype" w:cs="Arial"/>
          <w:sz w:val="20"/>
          <w:szCs w:val="20"/>
          <w:vertAlign w:val="subscript"/>
        </w:rPr>
        <w:t>5</w:t>
      </w:r>
      <w:r w:rsidRPr="00A34B31">
        <w:rPr>
          <w:rFonts w:ascii="Palatino Linotype" w:hAnsi="Palatino Linotype" w:cs="Arial"/>
          <w:sz w:val="20"/>
          <w:szCs w:val="20"/>
        </w:rPr>
        <w:t>.</w:t>
      </w:r>
    </w:p>
    <w:p w14:paraId="0CC21CBE" w14:textId="74168C35" w:rsidR="002069C5" w:rsidRPr="00A606C6" w:rsidRDefault="002069C5" w:rsidP="002069C5">
      <w:pPr>
        <w:pStyle w:val="Caption"/>
        <w:keepNext/>
        <w:rPr>
          <w:rFonts w:ascii="Palatino Linotype" w:hAnsi="Palatino Linotype" w:cs="Arial"/>
          <w:i w:val="0"/>
          <w:iCs w:val="0"/>
          <w:color w:val="000000" w:themeColor="text1"/>
        </w:rPr>
      </w:pPr>
      <w:r w:rsidRPr="00A606C6">
        <w:rPr>
          <w:rFonts w:ascii="Palatino Linotype" w:hAnsi="Palatino Linotype" w:cs="Arial"/>
          <w:b/>
          <w:bCs/>
          <w:i w:val="0"/>
          <w:iCs w:val="0"/>
          <w:color w:val="000000" w:themeColor="text1"/>
        </w:rPr>
        <w:t xml:space="preserve">Table </w:t>
      </w:r>
      <w:r w:rsidRPr="00A606C6">
        <w:rPr>
          <w:rFonts w:ascii="Palatino Linotype" w:hAnsi="Palatino Linotype" w:cs="Arial"/>
          <w:b/>
          <w:bCs/>
          <w:i w:val="0"/>
          <w:iCs w:val="0"/>
          <w:color w:val="000000" w:themeColor="text1"/>
        </w:rPr>
        <w:fldChar w:fldCharType="begin"/>
      </w:r>
      <w:r w:rsidRPr="00A606C6">
        <w:rPr>
          <w:rFonts w:ascii="Palatino Linotype" w:hAnsi="Palatino Linotype" w:cs="Arial"/>
          <w:b/>
          <w:bCs/>
          <w:i w:val="0"/>
          <w:iCs w:val="0"/>
          <w:color w:val="000000" w:themeColor="text1"/>
        </w:rPr>
        <w:instrText xml:space="preserve"> SEQ Table \* ARABIC </w:instrText>
      </w:r>
      <w:r w:rsidRPr="00A606C6">
        <w:rPr>
          <w:rFonts w:ascii="Palatino Linotype" w:hAnsi="Palatino Linotype" w:cs="Arial"/>
          <w:b/>
          <w:bCs/>
          <w:i w:val="0"/>
          <w:iCs w:val="0"/>
          <w:color w:val="000000" w:themeColor="text1"/>
        </w:rPr>
        <w:fldChar w:fldCharType="separate"/>
      </w:r>
      <w:r w:rsidR="00AD1BAD" w:rsidRPr="00A606C6">
        <w:rPr>
          <w:rFonts w:ascii="Palatino Linotype" w:hAnsi="Palatino Linotype" w:cs="Arial"/>
          <w:b/>
          <w:bCs/>
          <w:i w:val="0"/>
          <w:iCs w:val="0"/>
          <w:noProof/>
          <w:color w:val="000000" w:themeColor="text1"/>
        </w:rPr>
        <w:t>9</w:t>
      </w:r>
      <w:r w:rsidRPr="00A606C6">
        <w:rPr>
          <w:rFonts w:ascii="Palatino Linotype" w:hAnsi="Palatino Linotype" w:cs="Arial"/>
          <w:b/>
          <w:bCs/>
          <w:i w:val="0"/>
          <w:iCs w:val="0"/>
          <w:color w:val="000000" w:themeColor="text1"/>
        </w:rPr>
        <w:fldChar w:fldCharType="end"/>
      </w:r>
      <w:r w:rsidR="00A606C6" w:rsidRPr="00A606C6">
        <w:rPr>
          <w:rFonts w:ascii="Palatino Linotype" w:hAnsi="Palatino Linotype" w:cs="Arial"/>
          <w:b/>
          <w:bCs/>
          <w:i w:val="0"/>
          <w:iCs w:val="0"/>
          <w:color w:val="000000" w:themeColor="text1"/>
        </w:rPr>
        <w:t>.</w:t>
      </w:r>
      <w:r w:rsidRPr="00A606C6">
        <w:rPr>
          <w:rFonts w:ascii="Palatino Linotype" w:hAnsi="Palatino Linotype" w:cs="Arial"/>
          <w:i w:val="0"/>
          <w:iCs w:val="0"/>
          <w:color w:val="000000" w:themeColor="text1"/>
        </w:rPr>
        <w:t xml:space="preserve"> Significance Analysis of the Direct and Indirect Effects</w:t>
      </w:r>
    </w:p>
    <w:tbl>
      <w:tblPr>
        <w:tblW w:w="9320" w:type="dxa"/>
        <w:tblBorders>
          <w:top w:val="single" w:sz="8" w:space="0" w:color="auto"/>
          <w:bottom w:val="single" w:sz="8" w:space="0" w:color="auto"/>
        </w:tblBorders>
        <w:tblLayout w:type="fixed"/>
        <w:tblLook w:val="04A0" w:firstRow="1" w:lastRow="0" w:firstColumn="1" w:lastColumn="0" w:noHBand="0" w:noVBand="1"/>
      </w:tblPr>
      <w:tblGrid>
        <w:gridCol w:w="430"/>
        <w:gridCol w:w="2372"/>
        <w:gridCol w:w="992"/>
        <w:gridCol w:w="850"/>
        <w:gridCol w:w="709"/>
        <w:gridCol w:w="1418"/>
        <w:gridCol w:w="1417"/>
        <w:gridCol w:w="1132"/>
      </w:tblGrid>
      <w:tr w:rsidR="002069C5" w:rsidRPr="00A606C6" w14:paraId="36686776" w14:textId="77777777" w:rsidTr="004C1841">
        <w:trPr>
          <w:trHeight w:val="411"/>
        </w:trPr>
        <w:tc>
          <w:tcPr>
            <w:tcW w:w="430" w:type="dxa"/>
            <w:tcBorders>
              <w:top w:val="single" w:sz="8" w:space="0" w:color="auto"/>
              <w:left w:val="nil"/>
              <w:bottom w:val="single" w:sz="8" w:space="0" w:color="auto"/>
              <w:right w:val="nil"/>
            </w:tcBorders>
            <w:noWrap/>
            <w:vAlign w:val="bottom"/>
          </w:tcPr>
          <w:p w14:paraId="08E22B8C" w14:textId="77777777" w:rsidR="002069C5" w:rsidRPr="00A606C6" w:rsidRDefault="002069C5" w:rsidP="004C1841">
            <w:pPr>
              <w:rPr>
                <w:rFonts w:ascii="Palatino Linotype" w:hAnsi="Palatino Linotype"/>
                <w:sz w:val="18"/>
                <w:szCs w:val="18"/>
              </w:rPr>
            </w:pPr>
          </w:p>
        </w:tc>
        <w:tc>
          <w:tcPr>
            <w:tcW w:w="2372" w:type="dxa"/>
            <w:tcBorders>
              <w:top w:val="single" w:sz="8" w:space="0" w:color="auto"/>
              <w:left w:val="nil"/>
              <w:bottom w:val="single" w:sz="8" w:space="0" w:color="auto"/>
              <w:right w:val="nil"/>
            </w:tcBorders>
            <w:noWrap/>
            <w:vAlign w:val="center"/>
          </w:tcPr>
          <w:p w14:paraId="67AD5041"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Relationship</w:t>
            </w:r>
          </w:p>
        </w:tc>
        <w:tc>
          <w:tcPr>
            <w:tcW w:w="992" w:type="dxa"/>
            <w:tcBorders>
              <w:top w:val="single" w:sz="8" w:space="0" w:color="auto"/>
              <w:left w:val="nil"/>
              <w:bottom w:val="single" w:sz="8" w:space="0" w:color="auto"/>
              <w:right w:val="nil"/>
            </w:tcBorders>
            <w:noWrap/>
            <w:vAlign w:val="center"/>
          </w:tcPr>
          <w:p w14:paraId="7EECC8DE"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Direct Effect</w:t>
            </w:r>
          </w:p>
        </w:tc>
        <w:tc>
          <w:tcPr>
            <w:tcW w:w="850" w:type="dxa"/>
            <w:tcBorders>
              <w:top w:val="single" w:sz="8" w:space="0" w:color="auto"/>
              <w:left w:val="nil"/>
              <w:bottom w:val="single" w:sz="8" w:space="0" w:color="auto"/>
              <w:right w:val="nil"/>
            </w:tcBorders>
            <w:noWrap/>
            <w:vAlign w:val="center"/>
          </w:tcPr>
          <w:p w14:paraId="5CE2E522"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b/>
                <w:bCs/>
                <w:sz w:val="18"/>
                <w:szCs w:val="18"/>
              </w:rPr>
              <w:t>T Value</w:t>
            </w:r>
          </w:p>
        </w:tc>
        <w:tc>
          <w:tcPr>
            <w:tcW w:w="709" w:type="dxa"/>
            <w:tcBorders>
              <w:top w:val="single" w:sz="8" w:space="0" w:color="auto"/>
              <w:left w:val="nil"/>
              <w:bottom w:val="single" w:sz="8" w:space="0" w:color="auto"/>
              <w:right w:val="nil"/>
            </w:tcBorders>
            <w:vAlign w:val="center"/>
          </w:tcPr>
          <w:p w14:paraId="077D2631"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P Value</w:t>
            </w:r>
          </w:p>
        </w:tc>
        <w:tc>
          <w:tcPr>
            <w:tcW w:w="1418" w:type="dxa"/>
            <w:tcBorders>
              <w:top w:val="single" w:sz="8" w:space="0" w:color="auto"/>
              <w:left w:val="nil"/>
              <w:bottom w:val="single" w:sz="8" w:space="0" w:color="auto"/>
              <w:right w:val="nil"/>
            </w:tcBorders>
            <w:noWrap/>
            <w:vAlign w:val="center"/>
          </w:tcPr>
          <w:p w14:paraId="672EDB4C"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b/>
                <w:bCs/>
                <w:sz w:val="18"/>
                <w:szCs w:val="18"/>
              </w:rPr>
              <w:t>95% CI</w:t>
            </w:r>
          </w:p>
        </w:tc>
        <w:tc>
          <w:tcPr>
            <w:tcW w:w="1417" w:type="dxa"/>
            <w:tcBorders>
              <w:top w:val="single" w:sz="8" w:space="0" w:color="auto"/>
              <w:left w:val="nil"/>
              <w:bottom w:val="single" w:sz="8" w:space="0" w:color="auto"/>
              <w:right w:val="nil"/>
            </w:tcBorders>
            <w:vAlign w:val="center"/>
          </w:tcPr>
          <w:p w14:paraId="0B9FE6FA"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Significance (p&lt;0.05)?</w:t>
            </w:r>
          </w:p>
        </w:tc>
        <w:tc>
          <w:tcPr>
            <w:tcW w:w="1132" w:type="dxa"/>
            <w:tcBorders>
              <w:top w:val="single" w:sz="8" w:space="0" w:color="auto"/>
              <w:left w:val="nil"/>
              <w:bottom w:val="single" w:sz="8" w:space="0" w:color="auto"/>
              <w:right w:val="nil"/>
            </w:tcBorders>
            <w:vAlign w:val="center"/>
          </w:tcPr>
          <w:p w14:paraId="106CBBAC" w14:textId="77777777" w:rsidR="002069C5" w:rsidRPr="00A606C6" w:rsidRDefault="002069C5" w:rsidP="004C1841">
            <w:pPr>
              <w:rPr>
                <w:rFonts w:ascii="Palatino Linotype" w:hAnsi="Palatino Linotype" w:cs="Arial"/>
                <w:b/>
                <w:bCs/>
                <w:sz w:val="18"/>
                <w:szCs w:val="18"/>
              </w:rPr>
            </w:pPr>
            <w:r w:rsidRPr="00A606C6">
              <w:rPr>
                <w:rFonts w:ascii="Palatino Linotype" w:hAnsi="Palatino Linotype" w:cs="Arial"/>
                <w:b/>
                <w:bCs/>
                <w:sz w:val="18"/>
                <w:szCs w:val="18"/>
              </w:rPr>
              <w:t>Decision</w:t>
            </w:r>
          </w:p>
        </w:tc>
      </w:tr>
      <w:tr w:rsidR="002069C5" w:rsidRPr="00A606C6" w14:paraId="538986A2" w14:textId="77777777" w:rsidTr="004C1841">
        <w:trPr>
          <w:trHeight w:val="411"/>
        </w:trPr>
        <w:tc>
          <w:tcPr>
            <w:tcW w:w="430" w:type="dxa"/>
            <w:vMerge w:val="restart"/>
            <w:tcBorders>
              <w:top w:val="single" w:sz="8" w:space="0" w:color="auto"/>
              <w:left w:val="nil"/>
              <w:bottom w:val="nil"/>
              <w:right w:val="nil"/>
            </w:tcBorders>
            <w:noWrap/>
            <w:vAlign w:val="center"/>
          </w:tcPr>
          <w:p w14:paraId="5E55F9A0" w14:textId="77777777" w:rsidR="002069C5" w:rsidRPr="00A606C6" w:rsidRDefault="002069C5" w:rsidP="004C1841">
            <w:pPr>
              <w:ind w:right="-540"/>
              <w:rPr>
                <w:rFonts w:ascii="Palatino Linotype" w:hAnsi="Palatino Linotype" w:cs="Arial"/>
                <w:sz w:val="18"/>
                <w:szCs w:val="18"/>
                <w:vertAlign w:val="subscript"/>
              </w:rPr>
            </w:pPr>
            <w:r w:rsidRPr="00A606C6">
              <w:rPr>
                <w:rFonts w:ascii="Palatino Linotype" w:hAnsi="Palatino Linotype" w:cs="Arial"/>
                <w:sz w:val="18"/>
                <w:szCs w:val="18"/>
              </w:rPr>
              <w:t>H</w:t>
            </w:r>
            <w:r w:rsidRPr="00A606C6">
              <w:rPr>
                <w:rFonts w:ascii="Palatino Linotype" w:hAnsi="Palatino Linotype" w:cs="Arial"/>
                <w:sz w:val="18"/>
                <w:szCs w:val="18"/>
                <w:vertAlign w:val="subscript"/>
              </w:rPr>
              <w:t>5</w:t>
            </w:r>
          </w:p>
        </w:tc>
        <w:tc>
          <w:tcPr>
            <w:tcW w:w="2372" w:type="dxa"/>
            <w:tcBorders>
              <w:top w:val="single" w:sz="8" w:space="0" w:color="auto"/>
              <w:left w:val="nil"/>
              <w:bottom w:val="nil"/>
              <w:right w:val="nil"/>
            </w:tcBorders>
            <w:noWrap/>
            <w:vAlign w:val="center"/>
          </w:tcPr>
          <w:p w14:paraId="23564E36" w14:textId="200DCD02"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sz w:val="18"/>
                <w:szCs w:val="18"/>
              </w:rPr>
              <w:t>Extendibility -&gt; Prospects</w:t>
            </w:r>
          </w:p>
        </w:tc>
        <w:tc>
          <w:tcPr>
            <w:tcW w:w="992" w:type="dxa"/>
            <w:tcBorders>
              <w:top w:val="single" w:sz="8" w:space="0" w:color="auto"/>
              <w:left w:val="nil"/>
              <w:bottom w:val="nil"/>
              <w:right w:val="nil"/>
            </w:tcBorders>
            <w:noWrap/>
            <w:vAlign w:val="center"/>
          </w:tcPr>
          <w:p w14:paraId="4103345A"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sz w:val="18"/>
                <w:szCs w:val="18"/>
              </w:rPr>
              <w:t>0.121</w:t>
            </w:r>
          </w:p>
        </w:tc>
        <w:tc>
          <w:tcPr>
            <w:tcW w:w="850" w:type="dxa"/>
            <w:tcBorders>
              <w:top w:val="single" w:sz="8" w:space="0" w:color="auto"/>
              <w:left w:val="nil"/>
              <w:bottom w:val="nil"/>
              <w:right w:val="nil"/>
            </w:tcBorders>
            <w:noWrap/>
            <w:vAlign w:val="center"/>
          </w:tcPr>
          <w:p w14:paraId="32FC2628"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sz w:val="18"/>
                <w:szCs w:val="18"/>
              </w:rPr>
              <w:t>1.096</w:t>
            </w:r>
          </w:p>
        </w:tc>
        <w:tc>
          <w:tcPr>
            <w:tcW w:w="709" w:type="dxa"/>
            <w:tcBorders>
              <w:top w:val="single" w:sz="8" w:space="0" w:color="auto"/>
              <w:left w:val="nil"/>
              <w:bottom w:val="nil"/>
              <w:right w:val="nil"/>
            </w:tcBorders>
            <w:vAlign w:val="center"/>
          </w:tcPr>
          <w:p w14:paraId="0E508E9F"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sz w:val="18"/>
                <w:szCs w:val="18"/>
              </w:rPr>
              <w:t>0.273</w:t>
            </w:r>
          </w:p>
        </w:tc>
        <w:tc>
          <w:tcPr>
            <w:tcW w:w="1418" w:type="dxa"/>
            <w:tcBorders>
              <w:top w:val="single" w:sz="8" w:space="0" w:color="auto"/>
              <w:left w:val="nil"/>
              <w:bottom w:val="nil"/>
              <w:right w:val="nil"/>
            </w:tcBorders>
            <w:noWrap/>
            <w:vAlign w:val="center"/>
          </w:tcPr>
          <w:p w14:paraId="437C252E"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sz w:val="18"/>
                <w:szCs w:val="18"/>
              </w:rPr>
              <w:t>[-0.073-0.368]</w:t>
            </w:r>
          </w:p>
        </w:tc>
        <w:tc>
          <w:tcPr>
            <w:tcW w:w="1417" w:type="dxa"/>
            <w:tcBorders>
              <w:top w:val="single" w:sz="8" w:space="0" w:color="auto"/>
              <w:left w:val="nil"/>
              <w:bottom w:val="nil"/>
              <w:right w:val="nil"/>
            </w:tcBorders>
            <w:vAlign w:val="center"/>
          </w:tcPr>
          <w:p w14:paraId="0CAB3120" w14:textId="77777777" w:rsidR="002069C5" w:rsidRPr="00A606C6" w:rsidRDefault="002069C5" w:rsidP="004C1841">
            <w:pPr>
              <w:rPr>
                <w:rFonts w:ascii="Palatino Linotype" w:hAnsi="Palatino Linotype" w:cs="Arial"/>
                <w:sz w:val="18"/>
                <w:szCs w:val="18"/>
              </w:rPr>
            </w:pPr>
            <w:r w:rsidRPr="00A606C6">
              <w:rPr>
                <w:rFonts w:ascii="Palatino Linotype" w:hAnsi="Palatino Linotype" w:cs="Arial"/>
                <w:sz w:val="18"/>
                <w:szCs w:val="18"/>
              </w:rPr>
              <w:t xml:space="preserve">         No</w:t>
            </w:r>
          </w:p>
        </w:tc>
        <w:tc>
          <w:tcPr>
            <w:tcW w:w="1132" w:type="dxa"/>
            <w:vMerge w:val="restart"/>
            <w:tcBorders>
              <w:top w:val="single" w:sz="8" w:space="0" w:color="auto"/>
              <w:left w:val="nil"/>
              <w:bottom w:val="single" w:sz="8" w:space="0" w:color="auto"/>
              <w:right w:val="nil"/>
            </w:tcBorders>
          </w:tcPr>
          <w:p w14:paraId="1E88632E" w14:textId="77777777" w:rsidR="002069C5" w:rsidRPr="00A606C6" w:rsidRDefault="002069C5" w:rsidP="004C1841">
            <w:pPr>
              <w:rPr>
                <w:rFonts w:ascii="Palatino Linotype" w:hAnsi="Palatino Linotype" w:cs="Arial"/>
                <w:sz w:val="18"/>
                <w:szCs w:val="18"/>
              </w:rPr>
            </w:pPr>
          </w:p>
          <w:p w14:paraId="7151AB48" w14:textId="77777777" w:rsidR="002069C5" w:rsidRPr="00A606C6" w:rsidRDefault="002069C5" w:rsidP="004C1841">
            <w:pPr>
              <w:rPr>
                <w:rFonts w:ascii="Palatino Linotype" w:hAnsi="Palatino Linotype" w:cs="Arial"/>
                <w:sz w:val="18"/>
                <w:szCs w:val="18"/>
              </w:rPr>
            </w:pPr>
          </w:p>
          <w:p w14:paraId="6524E59C" w14:textId="77777777" w:rsidR="002069C5" w:rsidRPr="00A606C6" w:rsidRDefault="002069C5" w:rsidP="004C1841">
            <w:pPr>
              <w:rPr>
                <w:rFonts w:ascii="Palatino Linotype" w:hAnsi="Palatino Linotype" w:cs="Arial"/>
                <w:sz w:val="18"/>
                <w:szCs w:val="18"/>
              </w:rPr>
            </w:pPr>
            <w:r w:rsidRPr="00A606C6">
              <w:rPr>
                <w:rFonts w:ascii="Palatino Linotype" w:hAnsi="Palatino Linotype" w:cs="Arial"/>
                <w:sz w:val="18"/>
                <w:szCs w:val="18"/>
              </w:rPr>
              <w:t>Supported^</w:t>
            </w:r>
          </w:p>
        </w:tc>
      </w:tr>
      <w:tr w:rsidR="002069C5" w:rsidRPr="00A606C6" w14:paraId="7A7478A8" w14:textId="77777777" w:rsidTr="004C1841">
        <w:trPr>
          <w:trHeight w:val="411"/>
        </w:trPr>
        <w:tc>
          <w:tcPr>
            <w:tcW w:w="430" w:type="dxa"/>
            <w:vMerge/>
            <w:tcBorders>
              <w:top w:val="single" w:sz="8" w:space="0" w:color="auto"/>
              <w:left w:val="nil"/>
              <w:bottom w:val="nil"/>
              <w:right w:val="nil"/>
            </w:tcBorders>
            <w:vAlign w:val="center"/>
          </w:tcPr>
          <w:p w14:paraId="5DFEE372" w14:textId="77777777" w:rsidR="002069C5" w:rsidRPr="00A606C6" w:rsidRDefault="002069C5" w:rsidP="004C1841">
            <w:pPr>
              <w:rPr>
                <w:rFonts w:ascii="Palatino Linotype" w:hAnsi="Palatino Linotype" w:cs="Arial"/>
                <w:sz w:val="18"/>
                <w:szCs w:val="18"/>
                <w:vertAlign w:val="subscript"/>
              </w:rPr>
            </w:pPr>
          </w:p>
        </w:tc>
        <w:tc>
          <w:tcPr>
            <w:tcW w:w="2372" w:type="dxa"/>
            <w:tcBorders>
              <w:top w:val="nil"/>
              <w:left w:val="nil"/>
              <w:bottom w:val="nil"/>
              <w:right w:val="nil"/>
            </w:tcBorders>
            <w:noWrap/>
            <w:vAlign w:val="bottom"/>
          </w:tcPr>
          <w:p w14:paraId="16686A27" w14:textId="77777777" w:rsidR="002069C5" w:rsidRPr="00A606C6" w:rsidRDefault="002069C5" w:rsidP="004C1841">
            <w:pPr>
              <w:rPr>
                <w:rFonts w:ascii="Palatino Linotype" w:hAnsi="Palatino Linotype" w:cs="Arial"/>
                <w:sz w:val="18"/>
                <w:szCs w:val="18"/>
              </w:rPr>
            </w:pPr>
          </w:p>
          <w:p w14:paraId="3EBD1690" w14:textId="77777777" w:rsidR="002069C5" w:rsidRPr="00A606C6" w:rsidRDefault="002069C5" w:rsidP="004C1841">
            <w:pPr>
              <w:rPr>
                <w:rFonts w:ascii="Palatino Linotype" w:hAnsi="Palatino Linotype" w:cs="Arial"/>
                <w:sz w:val="18"/>
                <w:szCs w:val="18"/>
              </w:rPr>
            </w:pPr>
            <w:r w:rsidRPr="00A606C6">
              <w:rPr>
                <w:rFonts w:ascii="Palatino Linotype" w:hAnsi="Palatino Linotype" w:cs="Arial"/>
                <w:sz w:val="18"/>
                <w:szCs w:val="18"/>
              </w:rPr>
              <w:t>Extendibility -&gt; Prospects</w:t>
            </w:r>
          </w:p>
        </w:tc>
        <w:tc>
          <w:tcPr>
            <w:tcW w:w="992" w:type="dxa"/>
            <w:tcBorders>
              <w:top w:val="nil"/>
              <w:left w:val="nil"/>
              <w:bottom w:val="nil"/>
              <w:right w:val="nil"/>
            </w:tcBorders>
            <w:noWrap/>
            <w:vAlign w:val="center"/>
          </w:tcPr>
          <w:p w14:paraId="77175538"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Indirect Effect</w:t>
            </w:r>
          </w:p>
        </w:tc>
        <w:tc>
          <w:tcPr>
            <w:tcW w:w="850" w:type="dxa"/>
            <w:tcBorders>
              <w:top w:val="nil"/>
              <w:left w:val="nil"/>
              <w:bottom w:val="nil"/>
              <w:right w:val="nil"/>
            </w:tcBorders>
            <w:noWrap/>
            <w:vAlign w:val="center"/>
          </w:tcPr>
          <w:p w14:paraId="552D4D6A"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T Value</w:t>
            </w:r>
          </w:p>
        </w:tc>
        <w:tc>
          <w:tcPr>
            <w:tcW w:w="709" w:type="dxa"/>
            <w:tcBorders>
              <w:top w:val="nil"/>
              <w:left w:val="nil"/>
              <w:bottom w:val="nil"/>
              <w:right w:val="nil"/>
            </w:tcBorders>
            <w:vAlign w:val="center"/>
          </w:tcPr>
          <w:p w14:paraId="45FFAFF4"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P Value</w:t>
            </w:r>
          </w:p>
        </w:tc>
        <w:tc>
          <w:tcPr>
            <w:tcW w:w="1418" w:type="dxa"/>
            <w:tcBorders>
              <w:top w:val="nil"/>
              <w:left w:val="nil"/>
              <w:bottom w:val="nil"/>
              <w:right w:val="nil"/>
            </w:tcBorders>
            <w:noWrap/>
            <w:vAlign w:val="center"/>
          </w:tcPr>
          <w:p w14:paraId="7D0DF250"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95% CI</w:t>
            </w:r>
          </w:p>
        </w:tc>
        <w:tc>
          <w:tcPr>
            <w:tcW w:w="1417" w:type="dxa"/>
            <w:tcBorders>
              <w:top w:val="nil"/>
              <w:left w:val="nil"/>
              <w:bottom w:val="nil"/>
              <w:right w:val="nil"/>
            </w:tcBorders>
            <w:vAlign w:val="center"/>
          </w:tcPr>
          <w:p w14:paraId="1B15DCA1" w14:textId="77777777" w:rsidR="002069C5" w:rsidRPr="00A606C6" w:rsidRDefault="002069C5" w:rsidP="004C1841">
            <w:pPr>
              <w:jc w:val="center"/>
              <w:rPr>
                <w:rFonts w:ascii="Palatino Linotype" w:hAnsi="Palatino Linotype" w:cs="Arial"/>
                <w:b/>
                <w:bCs/>
                <w:sz w:val="18"/>
                <w:szCs w:val="18"/>
              </w:rPr>
            </w:pPr>
            <w:r w:rsidRPr="00A606C6">
              <w:rPr>
                <w:rFonts w:ascii="Palatino Linotype" w:hAnsi="Palatino Linotype" w:cs="Arial"/>
                <w:b/>
                <w:bCs/>
                <w:sz w:val="18"/>
                <w:szCs w:val="18"/>
              </w:rPr>
              <w:t>Significance (p&lt;0.05)?</w:t>
            </w:r>
          </w:p>
        </w:tc>
        <w:tc>
          <w:tcPr>
            <w:tcW w:w="1132" w:type="dxa"/>
            <w:vMerge/>
            <w:tcBorders>
              <w:top w:val="single" w:sz="8" w:space="0" w:color="auto"/>
              <w:left w:val="nil"/>
              <w:bottom w:val="single" w:sz="8" w:space="0" w:color="auto"/>
              <w:right w:val="nil"/>
            </w:tcBorders>
            <w:vAlign w:val="center"/>
          </w:tcPr>
          <w:p w14:paraId="30BDBFD1" w14:textId="77777777" w:rsidR="002069C5" w:rsidRPr="00A606C6" w:rsidRDefault="002069C5" w:rsidP="004C1841">
            <w:pPr>
              <w:rPr>
                <w:rFonts w:ascii="Palatino Linotype" w:hAnsi="Palatino Linotype" w:cs="Arial"/>
                <w:sz w:val="18"/>
                <w:szCs w:val="18"/>
              </w:rPr>
            </w:pPr>
          </w:p>
        </w:tc>
      </w:tr>
      <w:tr w:rsidR="002069C5" w:rsidRPr="00A606C6" w14:paraId="0FF9DF7D" w14:textId="77777777" w:rsidTr="004C1841">
        <w:trPr>
          <w:trHeight w:val="411"/>
        </w:trPr>
        <w:tc>
          <w:tcPr>
            <w:tcW w:w="2802" w:type="dxa"/>
            <w:gridSpan w:val="2"/>
            <w:tcBorders>
              <w:top w:val="nil"/>
              <w:left w:val="nil"/>
              <w:bottom w:val="single" w:sz="8" w:space="0" w:color="auto"/>
              <w:right w:val="nil"/>
            </w:tcBorders>
            <w:noWrap/>
            <w:vAlign w:val="bottom"/>
          </w:tcPr>
          <w:p w14:paraId="6145CD06" w14:textId="77777777" w:rsidR="002069C5" w:rsidRPr="00A606C6" w:rsidRDefault="002069C5" w:rsidP="004C1841">
            <w:pPr>
              <w:rPr>
                <w:rFonts w:ascii="Palatino Linotype" w:hAnsi="Palatino Linotype"/>
                <w:sz w:val="18"/>
                <w:szCs w:val="18"/>
              </w:rPr>
            </w:pPr>
          </w:p>
        </w:tc>
        <w:tc>
          <w:tcPr>
            <w:tcW w:w="992" w:type="dxa"/>
            <w:tcBorders>
              <w:top w:val="nil"/>
              <w:left w:val="nil"/>
              <w:bottom w:val="single" w:sz="8" w:space="0" w:color="auto"/>
              <w:right w:val="nil"/>
            </w:tcBorders>
            <w:noWrap/>
            <w:vAlign w:val="center"/>
          </w:tcPr>
          <w:p w14:paraId="4DD75318"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sz w:val="18"/>
                <w:szCs w:val="18"/>
              </w:rPr>
              <w:t>0.117</w:t>
            </w:r>
          </w:p>
        </w:tc>
        <w:tc>
          <w:tcPr>
            <w:tcW w:w="850" w:type="dxa"/>
            <w:tcBorders>
              <w:top w:val="nil"/>
              <w:left w:val="nil"/>
              <w:bottom w:val="single" w:sz="8" w:space="0" w:color="auto"/>
              <w:right w:val="nil"/>
            </w:tcBorders>
            <w:noWrap/>
            <w:vAlign w:val="center"/>
          </w:tcPr>
          <w:p w14:paraId="589B997B"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sz w:val="18"/>
                <w:szCs w:val="18"/>
              </w:rPr>
              <w:t>2.763*</w:t>
            </w:r>
          </w:p>
        </w:tc>
        <w:tc>
          <w:tcPr>
            <w:tcW w:w="709" w:type="dxa"/>
            <w:tcBorders>
              <w:top w:val="nil"/>
              <w:left w:val="nil"/>
              <w:bottom w:val="single" w:sz="8" w:space="0" w:color="auto"/>
              <w:right w:val="nil"/>
            </w:tcBorders>
            <w:vAlign w:val="center"/>
          </w:tcPr>
          <w:p w14:paraId="645BF4C0" w14:textId="77777777" w:rsidR="002069C5" w:rsidRPr="00A606C6" w:rsidRDefault="002069C5" w:rsidP="004C1841">
            <w:pPr>
              <w:rPr>
                <w:rFonts w:ascii="Palatino Linotype" w:hAnsi="Palatino Linotype" w:cs="Arial"/>
                <w:sz w:val="18"/>
                <w:szCs w:val="18"/>
              </w:rPr>
            </w:pPr>
            <w:r w:rsidRPr="00A606C6">
              <w:rPr>
                <w:rFonts w:ascii="Palatino Linotype" w:hAnsi="Palatino Linotype" w:cs="Arial"/>
                <w:sz w:val="18"/>
                <w:szCs w:val="18"/>
              </w:rPr>
              <w:t>0.006</w:t>
            </w:r>
          </w:p>
        </w:tc>
        <w:tc>
          <w:tcPr>
            <w:tcW w:w="1418" w:type="dxa"/>
            <w:tcBorders>
              <w:top w:val="nil"/>
              <w:left w:val="nil"/>
              <w:bottom w:val="single" w:sz="8" w:space="0" w:color="auto"/>
              <w:right w:val="nil"/>
            </w:tcBorders>
            <w:noWrap/>
            <w:vAlign w:val="center"/>
          </w:tcPr>
          <w:p w14:paraId="36C94743"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sz w:val="18"/>
                <w:szCs w:val="18"/>
              </w:rPr>
              <w:t>[0.045-0.204]</w:t>
            </w:r>
          </w:p>
        </w:tc>
        <w:tc>
          <w:tcPr>
            <w:tcW w:w="1417" w:type="dxa"/>
            <w:tcBorders>
              <w:top w:val="nil"/>
              <w:left w:val="nil"/>
              <w:bottom w:val="single" w:sz="8" w:space="0" w:color="auto"/>
              <w:right w:val="nil"/>
            </w:tcBorders>
            <w:vAlign w:val="center"/>
          </w:tcPr>
          <w:p w14:paraId="62BFA330" w14:textId="77777777" w:rsidR="002069C5" w:rsidRPr="00A606C6" w:rsidRDefault="002069C5" w:rsidP="004C1841">
            <w:pPr>
              <w:jc w:val="center"/>
              <w:rPr>
                <w:rFonts w:ascii="Palatino Linotype" w:hAnsi="Palatino Linotype" w:cs="Arial"/>
                <w:sz w:val="18"/>
                <w:szCs w:val="18"/>
              </w:rPr>
            </w:pPr>
            <w:r w:rsidRPr="00A606C6">
              <w:rPr>
                <w:rFonts w:ascii="Palatino Linotype" w:hAnsi="Palatino Linotype" w:cs="Arial"/>
                <w:sz w:val="18"/>
                <w:szCs w:val="18"/>
              </w:rPr>
              <w:t>Yes</w:t>
            </w:r>
          </w:p>
        </w:tc>
        <w:tc>
          <w:tcPr>
            <w:tcW w:w="1132" w:type="dxa"/>
            <w:vMerge/>
            <w:tcBorders>
              <w:top w:val="single" w:sz="8" w:space="0" w:color="auto"/>
              <w:left w:val="nil"/>
              <w:bottom w:val="single" w:sz="8" w:space="0" w:color="auto"/>
              <w:right w:val="nil"/>
            </w:tcBorders>
            <w:vAlign w:val="center"/>
          </w:tcPr>
          <w:p w14:paraId="6CE45E13" w14:textId="77777777" w:rsidR="002069C5" w:rsidRPr="00A606C6" w:rsidRDefault="002069C5" w:rsidP="004C1841">
            <w:pPr>
              <w:rPr>
                <w:rFonts w:ascii="Palatino Linotype" w:hAnsi="Palatino Linotype" w:cs="Arial"/>
                <w:sz w:val="18"/>
                <w:szCs w:val="18"/>
              </w:rPr>
            </w:pPr>
          </w:p>
        </w:tc>
      </w:tr>
    </w:tbl>
    <w:p w14:paraId="2B77A890" w14:textId="77777777" w:rsidR="002069C5" w:rsidRPr="00A606C6" w:rsidRDefault="002069C5" w:rsidP="002069C5">
      <w:pPr>
        <w:rPr>
          <w:rFonts w:ascii="Palatino Linotype" w:hAnsi="Palatino Linotype" w:cs="Arial"/>
          <w:sz w:val="18"/>
          <w:szCs w:val="18"/>
        </w:rPr>
      </w:pPr>
      <w:r w:rsidRPr="00A606C6">
        <w:rPr>
          <w:rFonts w:ascii="Palatino Linotype" w:hAnsi="Palatino Linotype" w:cs="Arial"/>
          <w:sz w:val="18"/>
          <w:szCs w:val="18"/>
        </w:rPr>
        <w:t xml:space="preserve">Two tailed </w:t>
      </w:r>
      <w:proofErr w:type="gramStart"/>
      <w:r w:rsidRPr="00A606C6">
        <w:rPr>
          <w:rFonts w:ascii="Palatino Linotype" w:hAnsi="Palatino Linotype" w:cs="Arial"/>
          <w:sz w:val="18"/>
          <w:szCs w:val="18"/>
        </w:rPr>
        <w:t>test</w:t>
      </w:r>
      <w:proofErr w:type="gramEnd"/>
      <w:r w:rsidRPr="00A606C6">
        <w:rPr>
          <w:rFonts w:ascii="Palatino Linotype" w:hAnsi="Palatino Linotype" w:cs="Arial"/>
          <w:sz w:val="18"/>
          <w:szCs w:val="18"/>
        </w:rPr>
        <w:t xml:space="preserve">, * t&gt; 1.96  </w:t>
      </w:r>
    </w:p>
    <w:p w14:paraId="288A612C" w14:textId="77777777" w:rsidR="002069C5" w:rsidRPr="00A606C6" w:rsidRDefault="002069C5" w:rsidP="002069C5">
      <w:pPr>
        <w:rPr>
          <w:rFonts w:ascii="Palatino Linotype" w:hAnsi="Palatino Linotype" w:cs="Arial"/>
          <w:sz w:val="18"/>
          <w:szCs w:val="18"/>
        </w:rPr>
      </w:pPr>
      <w:r w:rsidRPr="00A606C6">
        <w:rPr>
          <w:rFonts w:ascii="Palatino Linotype" w:hAnsi="Palatino Linotype" w:cs="Arial"/>
          <w:sz w:val="18"/>
          <w:szCs w:val="18"/>
        </w:rPr>
        <w:t>^ Indirect-only mediation or full mediation: the indirect effect is significant, but the direct effect is not significant.</w:t>
      </w:r>
    </w:p>
    <w:p w14:paraId="4422DF6D" w14:textId="77777777" w:rsidR="002069C5" w:rsidRPr="00A34B31" w:rsidRDefault="002069C5" w:rsidP="00AD1BAD">
      <w:pPr>
        <w:spacing w:after="240"/>
        <w:jc w:val="both"/>
        <w:rPr>
          <w:rFonts w:ascii="Palatino Linotype" w:hAnsi="Palatino Linotype" w:cs="Arial"/>
          <w:color w:val="000000" w:themeColor="text1"/>
          <w:sz w:val="20"/>
          <w:szCs w:val="20"/>
        </w:rPr>
      </w:pPr>
    </w:p>
    <w:p w14:paraId="0B03D699" w14:textId="77777777" w:rsidR="00395DEC" w:rsidRDefault="00A606C6" w:rsidP="00395DEC">
      <w:pPr>
        <w:spacing w:line="360" w:lineRule="auto"/>
        <w:jc w:val="both"/>
        <w:rPr>
          <w:rFonts w:ascii="Palatino Linotype" w:hAnsi="Palatino Linotype" w:cs="Arial"/>
          <w:b/>
          <w:bCs/>
          <w:sz w:val="20"/>
          <w:szCs w:val="20"/>
        </w:rPr>
      </w:pPr>
      <w:r w:rsidRPr="00A606C6">
        <w:rPr>
          <w:rFonts w:ascii="Palatino Linotype" w:hAnsi="Palatino Linotype" w:cs="Arial"/>
          <w:b/>
          <w:bCs/>
          <w:sz w:val="20"/>
          <w:szCs w:val="20"/>
        </w:rPr>
        <w:t xml:space="preserve">6. </w:t>
      </w:r>
      <w:r w:rsidR="00AE2D81" w:rsidRPr="00A606C6">
        <w:rPr>
          <w:rFonts w:ascii="Palatino Linotype" w:hAnsi="Palatino Linotype" w:cs="Arial"/>
          <w:b/>
          <w:bCs/>
          <w:sz w:val="20"/>
          <w:szCs w:val="20"/>
        </w:rPr>
        <w:t>Multi-Group Analysis</w:t>
      </w:r>
    </w:p>
    <w:p w14:paraId="1368B624" w14:textId="792B80DC" w:rsidR="00AE2D81" w:rsidRPr="00395DEC" w:rsidRDefault="00AE2D81" w:rsidP="00395DEC">
      <w:pPr>
        <w:spacing w:after="240"/>
        <w:ind w:firstLine="720"/>
        <w:jc w:val="both"/>
        <w:rPr>
          <w:rFonts w:ascii="Palatino Linotype" w:hAnsi="Palatino Linotype" w:cs="Arial"/>
          <w:b/>
          <w:bCs/>
          <w:sz w:val="20"/>
          <w:szCs w:val="20"/>
        </w:rPr>
      </w:pPr>
      <w:r w:rsidRPr="00A34B31">
        <w:rPr>
          <w:rFonts w:ascii="Palatino Linotype" w:hAnsi="Palatino Linotype" w:cs="Arial"/>
          <w:sz w:val="20"/>
          <w:szCs w:val="20"/>
        </w:rPr>
        <w:t xml:space="preserve">One of the key objectives of this study was to examine the impact of </w:t>
      </w:r>
      <w:r w:rsidR="00D96E15" w:rsidRPr="00A34B31">
        <w:rPr>
          <w:rFonts w:ascii="Palatino Linotype" w:hAnsi="Palatino Linotype" w:cs="Arial"/>
          <w:i/>
          <w:iCs/>
          <w:sz w:val="20"/>
          <w:szCs w:val="20"/>
        </w:rPr>
        <w:t xml:space="preserve">experience </w:t>
      </w:r>
      <w:r w:rsidRPr="00A34B31">
        <w:rPr>
          <w:rFonts w:ascii="Palatino Linotype" w:hAnsi="Palatino Linotype" w:cs="Arial"/>
          <w:sz w:val="20"/>
          <w:szCs w:val="20"/>
        </w:rPr>
        <w:t>(as a moderator) among the structural path relationships. Prior to conducting the MGA, the Measurement Invariance of Composite Models (MICOM) was executed as recommended in the literature (</w:t>
      </w:r>
      <w:r w:rsidR="00700DF3">
        <w:rPr>
          <w:rFonts w:ascii="Palatino Linotype" w:hAnsi="Palatino Linotype" w:cs="Arial"/>
          <w:sz w:val="20"/>
          <w:szCs w:val="20"/>
        </w:rPr>
        <w:t>47, 55, 56]</w:t>
      </w:r>
      <w:r w:rsidRPr="00A34B31">
        <w:rPr>
          <w:rFonts w:ascii="Palatino Linotype" w:hAnsi="Palatino Linotype" w:cs="Arial"/>
          <w:sz w:val="20"/>
          <w:szCs w:val="20"/>
        </w:rPr>
        <w:t xml:space="preserve">. The MICOM procedure consisted of three steps: (1) configural invariance; (2) compositional invariance and (3) the </w:t>
      </w:r>
      <w:r w:rsidRPr="00A34B31">
        <w:rPr>
          <w:rFonts w:ascii="Palatino Linotype" w:hAnsi="Palatino Linotype" w:cs="Arial"/>
          <w:sz w:val="20"/>
          <w:szCs w:val="20"/>
        </w:rPr>
        <w:lastRenderedPageBreak/>
        <w:t xml:space="preserve">equality of composite mean values and variances. To achieve configural invariance we ensured that each measurement model employed the similar items across all data groups and all measurement items were incorporated in the latent variables across all groups. Similarly, all indicators’ data were treated identically across all groups including the coding, all outliers were detected and treated in a similar manner. Finally, all algorithm settings and optimisation criteria were applied identically to verify that differences in the group- specific model estimate do not arise from different algorithm settings. </w:t>
      </w:r>
    </w:p>
    <w:p w14:paraId="33202EEA" w14:textId="30266D48" w:rsidR="00AE2D81" w:rsidRPr="00A34B31" w:rsidRDefault="00AE2D81" w:rsidP="00395DEC">
      <w:pPr>
        <w:pStyle w:val="NormalWeb"/>
        <w:ind w:firstLine="720"/>
        <w:jc w:val="both"/>
        <w:rPr>
          <w:rFonts w:ascii="Palatino Linotype" w:hAnsi="Palatino Linotype" w:cs="Arial"/>
          <w:sz w:val="20"/>
          <w:szCs w:val="20"/>
        </w:rPr>
      </w:pPr>
      <w:r w:rsidRPr="00A34B31">
        <w:rPr>
          <w:rFonts w:ascii="Palatino Linotype" w:hAnsi="Palatino Linotype" w:cs="Arial"/>
          <w:sz w:val="20"/>
          <w:szCs w:val="20"/>
        </w:rPr>
        <w:t xml:space="preserve">To examine compositional invariance a permutation test in Smart-PLS was carried out which assesses and compares the composite scores of two groups to establish whether the correlation </w:t>
      </w:r>
      <w:r w:rsidRPr="00A34B31">
        <w:rPr>
          <w:rFonts w:ascii="Palatino Linotype" w:hAnsi="Palatino Linotype" w:cs="Arial"/>
          <w:i/>
          <w:iCs/>
          <w:sz w:val="20"/>
          <w:szCs w:val="20"/>
        </w:rPr>
        <w:t xml:space="preserve">“c” </w:t>
      </w:r>
      <w:r w:rsidRPr="00A34B31">
        <w:rPr>
          <w:rFonts w:ascii="Palatino Linotype" w:hAnsi="Palatino Linotype" w:cs="Arial"/>
          <w:sz w:val="20"/>
          <w:szCs w:val="20"/>
        </w:rPr>
        <w:t>varies substantially from the empirical distribution of c</w:t>
      </w:r>
      <w:r w:rsidRPr="00A34B31">
        <w:rPr>
          <w:rFonts w:ascii="Palatino Linotype" w:hAnsi="Palatino Linotype" w:cs="Arial"/>
          <w:i/>
          <w:iCs/>
          <w:sz w:val="20"/>
          <w:szCs w:val="20"/>
        </w:rPr>
        <w:t xml:space="preserve">u </w:t>
      </w:r>
      <w:r w:rsidRPr="00A34B31">
        <w:rPr>
          <w:rFonts w:ascii="Palatino Linotype" w:hAnsi="Palatino Linotype" w:cs="Arial"/>
          <w:sz w:val="20"/>
          <w:szCs w:val="20"/>
        </w:rPr>
        <w:t xml:space="preserve">(denoted by the 5.00% quantile) </w:t>
      </w:r>
      <w:r w:rsidR="00700DF3">
        <w:rPr>
          <w:rFonts w:ascii="Palatino Linotype" w:hAnsi="Palatino Linotype" w:cs="Arial"/>
          <w:sz w:val="20"/>
          <w:szCs w:val="20"/>
        </w:rPr>
        <w:t>[47,</w:t>
      </w:r>
      <w:r w:rsidR="00BB4E0A">
        <w:rPr>
          <w:rFonts w:ascii="Palatino Linotype" w:hAnsi="Palatino Linotype" w:cs="Arial"/>
          <w:sz w:val="20"/>
          <w:szCs w:val="20"/>
        </w:rPr>
        <w:t xml:space="preserve"> 56]</w:t>
      </w:r>
      <w:r w:rsidRPr="00A34B31">
        <w:rPr>
          <w:rFonts w:ascii="Palatino Linotype" w:hAnsi="Palatino Linotype" w:cs="Arial"/>
          <w:sz w:val="20"/>
          <w:szCs w:val="20"/>
        </w:rPr>
        <w:t xml:space="preserve">. In simple terms, compositional invariance requires that the correlation c is equal to 1 </w:t>
      </w:r>
      <w:r w:rsidR="00BB4E0A">
        <w:rPr>
          <w:rFonts w:ascii="Palatino Linotype" w:hAnsi="Palatino Linotype" w:cs="Arial"/>
          <w:sz w:val="20"/>
          <w:szCs w:val="20"/>
        </w:rPr>
        <w:t>[57].</w:t>
      </w:r>
      <w:r w:rsidRPr="00A34B31">
        <w:rPr>
          <w:rFonts w:ascii="Palatino Linotype" w:hAnsi="Palatino Linotype" w:cs="Arial"/>
          <w:sz w:val="20"/>
          <w:szCs w:val="20"/>
        </w:rPr>
        <w:t xml:space="preserve"> </w:t>
      </w:r>
    </w:p>
    <w:p w14:paraId="71E00619" w14:textId="620B92C7" w:rsidR="000D6FFA" w:rsidRPr="00A34B31" w:rsidRDefault="00AE2D81" w:rsidP="00395DEC">
      <w:pPr>
        <w:spacing w:after="240"/>
        <w:ind w:firstLine="720"/>
        <w:jc w:val="both"/>
        <w:rPr>
          <w:rFonts w:ascii="Palatino Linotype" w:hAnsi="Palatino Linotype" w:cs="Arial"/>
          <w:sz w:val="20"/>
          <w:szCs w:val="20"/>
        </w:rPr>
      </w:pPr>
      <w:r w:rsidRPr="00A34B31">
        <w:rPr>
          <w:rFonts w:ascii="Palatino Linotype" w:hAnsi="Palatino Linotype" w:cs="Arial"/>
          <w:sz w:val="20"/>
          <w:szCs w:val="20"/>
        </w:rPr>
        <w:t xml:space="preserve">The MICOM results (see Table </w:t>
      </w:r>
      <w:r w:rsidR="00DD1C13" w:rsidRPr="00A34B31">
        <w:rPr>
          <w:rFonts w:ascii="Palatino Linotype" w:hAnsi="Palatino Linotype" w:cs="Arial"/>
          <w:sz w:val="20"/>
          <w:szCs w:val="20"/>
        </w:rPr>
        <w:t>10</w:t>
      </w:r>
      <w:r w:rsidRPr="00A34B31">
        <w:rPr>
          <w:rFonts w:ascii="Palatino Linotype" w:hAnsi="Palatino Linotype" w:cs="Arial"/>
          <w:sz w:val="20"/>
          <w:szCs w:val="20"/>
        </w:rPr>
        <w:t xml:space="preserve">) suggest the establishment of the compositional invariance across all constructs in </w:t>
      </w:r>
      <w:r w:rsidR="000D6FFA" w:rsidRPr="00A34B31">
        <w:rPr>
          <w:rFonts w:ascii="Palatino Linotype" w:hAnsi="Palatino Linotype" w:cs="Arial"/>
          <w:sz w:val="20"/>
          <w:szCs w:val="20"/>
        </w:rPr>
        <w:t>experienced</w:t>
      </w:r>
      <w:r w:rsidRPr="00A34B31">
        <w:rPr>
          <w:rFonts w:ascii="Palatino Linotype" w:hAnsi="Palatino Linotype" w:cs="Arial"/>
          <w:sz w:val="20"/>
          <w:szCs w:val="20"/>
        </w:rPr>
        <w:t xml:space="preserve"> vs. </w:t>
      </w:r>
      <w:r w:rsidR="000D6FFA" w:rsidRPr="00A34B31">
        <w:rPr>
          <w:rFonts w:ascii="Palatino Linotype" w:hAnsi="Palatino Linotype" w:cs="Arial"/>
          <w:sz w:val="20"/>
          <w:szCs w:val="20"/>
        </w:rPr>
        <w:t>less experienced</w:t>
      </w:r>
      <w:r w:rsidRPr="00A34B31">
        <w:rPr>
          <w:rFonts w:ascii="Palatino Linotype" w:hAnsi="Palatino Linotype" w:cs="Arial"/>
          <w:sz w:val="20"/>
          <w:szCs w:val="20"/>
        </w:rPr>
        <w:t xml:space="preserve"> group as all original correlations are found to be equal to or larger than the quantile correlations of 5.0% as visible in the 5% column. In addition, </w:t>
      </w:r>
      <w:r w:rsidRPr="00A34B31">
        <w:rPr>
          <w:rFonts w:ascii="Palatino Linotype" w:hAnsi="Palatino Linotype" w:cs="Arial"/>
          <w:i/>
          <w:iCs/>
          <w:sz w:val="20"/>
          <w:szCs w:val="20"/>
        </w:rPr>
        <w:t xml:space="preserve">p </w:t>
      </w:r>
      <w:r w:rsidRPr="00A34B31">
        <w:rPr>
          <w:rFonts w:ascii="Palatino Linotype" w:hAnsi="Palatino Linotype" w:cs="Arial"/>
          <w:sz w:val="20"/>
          <w:szCs w:val="20"/>
        </w:rPr>
        <w:t xml:space="preserve">values higher than 0.05 also support this finding, meaning the correlation is not significantly lower than 1. </w:t>
      </w:r>
      <w:r w:rsidR="003B3C95" w:rsidRPr="00A34B31">
        <w:rPr>
          <w:rFonts w:ascii="Palatino Linotype" w:hAnsi="Palatino Linotype" w:cs="Arial"/>
          <w:sz w:val="20"/>
          <w:szCs w:val="20"/>
        </w:rPr>
        <w:t>This also means that partial measurement invariance has been established. This allows us to proceed with comparing the standardised path coefficients across the groups by applying multi-group analysis with confidence.</w:t>
      </w:r>
    </w:p>
    <w:p w14:paraId="6DDDE52B" w14:textId="40B37510" w:rsidR="000D6FFA" w:rsidRPr="009C786D" w:rsidRDefault="000D6FFA" w:rsidP="000D6FFA">
      <w:pPr>
        <w:pStyle w:val="Caption"/>
        <w:keepNext/>
        <w:rPr>
          <w:rFonts w:ascii="Palatino Linotype" w:hAnsi="Palatino Linotype" w:cs="Arial"/>
          <w:i w:val="0"/>
          <w:iCs w:val="0"/>
          <w:color w:val="000000" w:themeColor="text1"/>
        </w:rPr>
      </w:pPr>
      <w:r w:rsidRPr="009C786D">
        <w:rPr>
          <w:rFonts w:ascii="Palatino Linotype" w:hAnsi="Palatino Linotype" w:cs="Arial"/>
          <w:b/>
          <w:bCs/>
          <w:i w:val="0"/>
          <w:iCs w:val="0"/>
          <w:color w:val="000000" w:themeColor="text1"/>
        </w:rPr>
        <w:t xml:space="preserve">Table </w:t>
      </w:r>
      <w:r w:rsidRPr="009C786D">
        <w:rPr>
          <w:rFonts w:ascii="Palatino Linotype" w:hAnsi="Palatino Linotype" w:cs="Arial"/>
          <w:b/>
          <w:bCs/>
          <w:i w:val="0"/>
          <w:iCs w:val="0"/>
          <w:color w:val="000000" w:themeColor="text1"/>
        </w:rPr>
        <w:fldChar w:fldCharType="begin"/>
      </w:r>
      <w:r w:rsidRPr="009C786D">
        <w:rPr>
          <w:rFonts w:ascii="Palatino Linotype" w:hAnsi="Palatino Linotype" w:cs="Arial"/>
          <w:b/>
          <w:bCs/>
          <w:i w:val="0"/>
          <w:iCs w:val="0"/>
          <w:color w:val="000000" w:themeColor="text1"/>
        </w:rPr>
        <w:instrText xml:space="preserve"> SEQ Table \* ARABIC </w:instrText>
      </w:r>
      <w:r w:rsidRPr="009C786D">
        <w:rPr>
          <w:rFonts w:ascii="Palatino Linotype" w:hAnsi="Palatino Linotype" w:cs="Arial"/>
          <w:b/>
          <w:bCs/>
          <w:i w:val="0"/>
          <w:iCs w:val="0"/>
          <w:color w:val="000000" w:themeColor="text1"/>
        </w:rPr>
        <w:fldChar w:fldCharType="separate"/>
      </w:r>
      <w:r w:rsidR="00AD1BAD" w:rsidRPr="009C786D">
        <w:rPr>
          <w:rFonts w:ascii="Palatino Linotype" w:hAnsi="Palatino Linotype" w:cs="Arial"/>
          <w:b/>
          <w:bCs/>
          <w:i w:val="0"/>
          <w:iCs w:val="0"/>
          <w:noProof/>
          <w:color w:val="000000" w:themeColor="text1"/>
        </w:rPr>
        <w:t>10</w:t>
      </w:r>
      <w:r w:rsidRPr="009C786D">
        <w:rPr>
          <w:rFonts w:ascii="Palatino Linotype" w:hAnsi="Palatino Linotype" w:cs="Arial"/>
          <w:b/>
          <w:bCs/>
          <w:i w:val="0"/>
          <w:iCs w:val="0"/>
          <w:color w:val="000000" w:themeColor="text1"/>
        </w:rPr>
        <w:fldChar w:fldCharType="end"/>
      </w:r>
      <w:r w:rsidR="009C786D" w:rsidRPr="009C786D">
        <w:rPr>
          <w:rFonts w:ascii="Palatino Linotype" w:hAnsi="Palatino Linotype" w:cs="Arial"/>
          <w:b/>
          <w:bCs/>
          <w:i w:val="0"/>
          <w:iCs w:val="0"/>
          <w:color w:val="000000" w:themeColor="text1"/>
        </w:rPr>
        <w:t>.</w:t>
      </w:r>
      <w:r w:rsidRPr="009C786D">
        <w:rPr>
          <w:rFonts w:ascii="Palatino Linotype" w:hAnsi="Palatino Linotype" w:cs="Arial"/>
          <w:i w:val="0"/>
          <w:iCs w:val="0"/>
          <w:color w:val="000000" w:themeColor="text1"/>
        </w:rPr>
        <w:t xml:space="preserve"> Compositional Invariance Group (High vs. Low Experience)</w:t>
      </w:r>
    </w:p>
    <w:tbl>
      <w:tblPr>
        <w:tblW w:w="9010" w:type="dxa"/>
        <w:tblBorders>
          <w:top w:val="single" w:sz="8" w:space="0" w:color="auto"/>
          <w:bottom w:val="single" w:sz="8" w:space="0" w:color="auto"/>
        </w:tblBorders>
        <w:tblLook w:val="04A0" w:firstRow="1" w:lastRow="0" w:firstColumn="1" w:lastColumn="0" w:noHBand="0" w:noVBand="1"/>
      </w:tblPr>
      <w:tblGrid>
        <w:gridCol w:w="1520"/>
        <w:gridCol w:w="2077"/>
        <w:gridCol w:w="2433"/>
        <w:gridCol w:w="1133"/>
        <w:gridCol w:w="1847"/>
      </w:tblGrid>
      <w:tr w:rsidR="000D6FFA" w:rsidRPr="00A34B31" w14:paraId="75373582" w14:textId="77777777" w:rsidTr="004C1841">
        <w:trPr>
          <w:trHeight w:val="320"/>
        </w:trPr>
        <w:tc>
          <w:tcPr>
            <w:tcW w:w="1520" w:type="dxa"/>
            <w:tcBorders>
              <w:top w:val="single" w:sz="8" w:space="0" w:color="auto"/>
              <w:left w:val="nil"/>
              <w:bottom w:val="single" w:sz="8" w:space="0" w:color="auto"/>
              <w:right w:val="nil"/>
            </w:tcBorders>
            <w:noWrap/>
            <w:vAlign w:val="center"/>
          </w:tcPr>
          <w:p w14:paraId="50FC9D93" w14:textId="77777777" w:rsidR="000D6FFA" w:rsidRPr="00A34B31" w:rsidRDefault="000D6FFA" w:rsidP="004C1841">
            <w:pPr>
              <w:rPr>
                <w:rFonts w:ascii="Palatino Linotype" w:hAnsi="Palatino Linotype"/>
                <w:sz w:val="20"/>
                <w:szCs w:val="20"/>
              </w:rPr>
            </w:pPr>
          </w:p>
        </w:tc>
        <w:tc>
          <w:tcPr>
            <w:tcW w:w="2077" w:type="dxa"/>
            <w:tcBorders>
              <w:top w:val="single" w:sz="8" w:space="0" w:color="auto"/>
              <w:left w:val="nil"/>
              <w:bottom w:val="single" w:sz="8" w:space="0" w:color="auto"/>
              <w:right w:val="nil"/>
            </w:tcBorders>
            <w:noWrap/>
            <w:vAlign w:val="center"/>
          </w:tcPr>
          <w:p w14:paraId="063603DF"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Original Correlation</w:t>
            </w:r>
          </w:p>
        </w:tc>
        <w:tc>
          <w:tcPr>
            <w:tcW w:w="2433" w:type="dxa"/>
            <w:tcBorders>
              <w:top w:val="single" w:sz="8" w:space="0" w:color="auto"/>
              <w:left w:val="nil"/>
              <w:bottom w:val="single" w:sz="8" w:space="0" w:color="auto"/>
              <w:right w:val="nil"/>
            </w:tcBorders>
            <w:noWrap/>
            <w:vAlign w:val="center"/>
          </w:tcPr>
          <w:p w14:paraId="613F31F7"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Correlation Permutation Mean</w:t>
            </w:r>
          </w:p>
        </w:tc>
        <w:tc>
          <w:tcPr>
            <w:tcW w:w="1133" w:type="dxa"/>
            <w:tcBorders>
              <w:top w:val="single" w:sz="8" w:space="0" w:color="auto"/>
              <w:left w:val="nil"/>
              <w:bottom w:val="single" w:sz="8" w:space="0" w:color="auto"/>
              <w:right w:val="nil"/>
            </w:tcBorders>
            <w:noWrap/>
            <w:vAlign w:val="center"/>
          </w:tcPr>
          <w:p w14:paraId="506CB429"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5.00%</w:t>
            </w:r>
          </w:p>
        </w:tc>
        <w:tc>
          <w:tcPr>
            <w:tcW w:w="1847" w:type="dxa"/>
            <w:tcBorders>
              <w:top w:val="single" w:sz="8" w:space="0" w:color="auto"/>
              <w:left w:val="nil"/>
              <w:bottom w:val="single" w:sz="8" w:space="0" w:color="auto"/>
              <w:right w:val="nil"/>
            </w:tcBorders>
            <w:noWrap/>
            <w:vAlign w:val="center"/>
          </w:tcPr>
          <w:p w14:paraId="75486427"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 xml:space="preserve">Permutation </w:t>
            </w:r>
            <w:r w:rsidRPr="00A34B31">
              <w:rPr>
                <w:rFonts w:ascii="Palatino Linotype" w:hAnsi="Palatino Linotype" w:cs="Arial"/>
                <w:i/>
                <w:iCs/>
                <w:sz w:val="20"/>
                <w:szCs w:val="20"/>
              </w:rPr>
              <w:t>p</w:t>
            </w:r>
            <w:r w:rsidRPr="00A34B31">
              <w:rPr>
                <w:rFonts w:ascii="Palatino Linotype" w:hAnsi="Palatino Linotype" w:cs="Arial"/>
                <w:sz w:val="20"/>
                <w:szCs w:val="20"/>
              </w:rPr>
              <w:t>-Values</w:t>
            </w:r>
          </w:p>
        </w:tc>
      </w:tr>
      <w:tr w:rsidR="000D6FFA" w:rsidRPr="00A34B31" w14:paraId="2A893AA5" w14:textId="77777777" w:rsidTr="004C1841">
        <w:trPr>
          <w:trHeight w:val="320"/>
        </w:trPr>
        <w:tc>
          <w:tcPr>
            <w:tcW w:w="1520" w:type="dxa"/>
            <w:tcBorders>
              <w:top w:val="single" w:sz="8" w:space="0" w:color="auto"/>
              <w:left w:val="nil"/>
              <w:bottom w:val="nil"/>
              <w:right w:val="nil"/>
            </w:tcBorders>
            <w:noWrap/>
            <w:vAlign w:val="bottom"/>
          </w:tcPr>
          <w:p w14:paraId="620CBA7B" w14:textId="77777777" w:rsidR="000D6FFA" w:rsidRPr="00A34B31" w:rsidRDefault="000D6FFA" w:rsidP="004C1841">
            <w:pPr>
              <w:rPr>
                <w:rFonts w:ascii="Palatino Linotype" w:hAnsi="Palatino Linotype" w:cs="Arial"/>
                <w:sz w:val="20"/>
                <w:szCs w:val="20"/>
              </w:rPr>
            </w:pPr>
            <w:r w:rsidRPr="00A34B31">
              <w:rPr>
                <w:rFonts w:ascii="Palatino Linotype" w:hAnsi="Palatino Linotype" w:cs="Arial"/>
                <w:sz w:val="20"/>
                <w:szCs w:val="20"/>
              </w:rPr>
              <w:t>Accessibility</w:t>
            </w:r>
          </w:p>
        </w:tc>
        <w:tc>
          <w:tcPr>
            <w:tcW w:w="2077" w:type="dxa"/>
            <w:tcBorders>
              <w:top w:val="single" w:sz="8" w:space="0" w:color="auto"/>
              <w:left w:val="nil"/>
              <w:bottom w:val="nil"/>
              <w:right w:val="nil"/>
            </w:tcBorders>
            <w:noWrap/>
            <w:vAlign w:val="bottom"/>
          </w:tcPr>
          <w:p w14:paraId="1D5ADD13"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0.999</w:t>
            </w:r>
          </w:p>
        </w:tc>
        <w:tc>
          <w:tcPr>
            <w:tcW w:w="2433" w:type="dxa"/>
            <w:tcBorders>
              <w:top w:val="single" w:sz="8" w:space="0" w:color="auto"/>
              <w:left w:val="nil"/>
              <w:bottom w:val="nil"/>
              <w:right w:val="nil"/>
            </w:tcBorders>
            <w:noWrap/>
            <w:vAlign w:val="bottom"/>
          </w:tcPr>
          <w:p w14:paraId="41DFD3F4"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0.995</w:t>
            </w:r>
          </w:p>
        </w:tc>
        <w:tc>
          <w:tcPr>
            <w:tcW w:w="1133" w:type="dxa"/>
            <w:tcBorders>
              <w:top w:val="single" w:sz="8" w:space="0" w:color="auto"/>
              <w:left w:val="nil"/>
              <w:bottom w:val="nil"/>
              <w:right w:val="nil"/>
            </w:tcBorders>
            <w:noWrap/>
            <w:vAlign w:val="bottom"/>
          </w:tcPr>
          <w:p w14:paraId="42D31E5E"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0.982</w:t>
            </w:r>
          </w:p>
        </w:tc>
        <w:tc>
          <w:tcPr>
            <w:tcW w:w="1847" w:type="dxa"/>
            <w:tcBorders>
              <w:top w:val="single" w:sz="8" w:space="0" w:color="auto"/>
              <w:left w:val="nil"/>
              <w:bottom w:val="nil"/>
              <w:right w:val="nil"/>
            </w:tcBorders>
            <w:noWrap/>
            <w:vAlign w:val="bottom"/>
          </w:tcPr>
          <w:p w14:paraId="3840D71D"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0.895</w:t>
            </w:r>
          </w:p>
        </w:tc>
      </w:tr>
      <w:tr w:rsidR="000D6FFA" w:rsidRPr="00A34B31" w14:paraId="66080006" w14:textId="77777777" w:rsidTr="004C1841">
        <w:trPr>
          <w:trHeight w:val="320"/>
        </w:trPr>
        <w:tc>
          <w:tcPr>
            <w:tcW w:w="1520" w:type="dxa"/>
            <w:tcBorders>
              <w:top w:val="nil"/>
              <w:left w:val="nil"/>
              <w:bottom w:val="nil"/>
              <w:right w:val="nil"/>
            </w:tcBorders>
            <w:noWrap/>
            <w:vAlign w:val="bottom"/>
          </w:tcPr>
          <w:p w14:paraId="6D9B8DE0" w14:textId="77777777" w:rsidR="000D6FFA" w:rsidRPr="00A34B31" w:rsidRDefault="000D6FFA" w:rsidP="004C1841">
            <w:pPr>
              <w:rPr>
                <w:rFonts w:ascii="Palatino Linotype" w:hAnsi="Palatino Linotype" w:cs="Arial"/>
                <w:sz w:val="20"/>
                <w:szCs w:val="20"/>
              </w:rPr>
            </w:pPr>
            <w:r w:rsidRPr="00A34B31">
              <w:rPr>
                <w:rFonts w:ascii="Palatino Linotype" w:hAnsi="Palatino Linotype" w:cs="Arial"/>
                <w:sz w:val="20"/>
                <w:szCs w:val="20"/>
              </w:rPr>
              <w:t>Affordability</w:t>
            </w:r>
          </w:p>
        </w:tc>
        <w:tc>
          <w:tcPr>
            <w:tcW w:w="2077" w:type="dxa"/>
            <w:tcBorders>
              <w:top w:val="nil"/>
              <w:left w:val="nil"/>
              <w:bottom w:val="nil"/>
              <w:right w:val="nil"/>
            </w:tcBorders>
            <w:noWrap/>
            <w:vAlign w:val="bottom"/>
          </w:tcPr>
          <w:p w14:paraId="039EC496"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0.969</w:t>
            </w:r>
          </w:p>
        </w:tc>
        <w:tc>
          <w:tcPr>
            <w:tcW w:w="2433" w:type="dxa"/>
            <w:tcBorders>
              <w:top w:val="nil"/>
              <w:left w:val="nil"/>
              <w:bottom w:val="nil"/>
              <w:right w:val="nil"/>
            </w:tcBorders>
            <w:noWrap/>
            <w:vAlign w:val="bottom"/>
          </w:tcPr>
          <w:p w14:paraId="7CE86BDB"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0.964</w:t>
            </w:r>
          </w:p>
        </w:tc>
        <w:tc>
          <w:tcPr>
            <w:tcW w:w="1133" w:type="dxa"/>
            <w:tcBorders>
              <w:top w:val="nil"/>
              <w:left w:val="nil"/>
              <w:bottom w:val="nil"/>
              <w:right w:val="nil"/>
            </w:tcBorders>
            <w:noWrap/>
            <w:vAlign w:val="bottom"/>
          </w:tcPr>
          <w:p w14:paraId="7B7EA7B1"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0.915</w:t>
            </w:r>
          </w:p>
        </w:tc>
        <w:tc>
          <w:tcPr>
            <w:tcW w:w="1847" w:type="dxa"/>
            <w:tcBorders>
              <w:top w:val="nil"/>
              <w:left w:val="nil"/>
              <w:bottom w:val="nil"/>
              <w:right w:val="nil"/>
            </w:tcBorders>
            <w:noWrap/>
            <w:vAlign w:val="bottom"/>
          </w:tcPr>
          <w:p w14:paraId="44F42A4F"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0.318</w:t>
            </w:r>
          </w:p>
        </w:tc>
      </w:tr>
      <w:tr w:rsidR="000D6FFA" w:rsidRPr="00A34B31" w14:paraId="1DAABFBD" w14:textId="77777777" w:rsidTr="004C1841">
        <w:trPr>
          <w:trHeight w:val="320"/>
        </w:trPr>
        <w:tc>
          <w:tcPr>
            <w:tcW w:w="1520" w:type="dxa"/>
            <w:tcBorders>
              <w:top w:val="nil"/>
              <w:left w:val="nil"/>
              <w:bottom w:val="nil"/>
              <w:right w:val="nil"/>
            </w:tcBorders>
            <w:noWrap/>
            <w:vAlign w:val="bottom"/>
          </w:tcPr>
          <w:p w14:paraId="5BF5D286" w14:textId="77777777" w:rsidR="000D6FFA" w:rsidRPr="00A34B31" w:rsidRDefault="000D6FFA" w:rsidP="004C1841">
            <w:pPr>
              <w:rPr>
                <w:rFonts w:ascii="Palatino Linotype" w:hAnsi="Palatino Linotype" w:cs="Arial"/>
                <w:sz w:val="20"/>
                <w:szCs w:val="20"/>
              </w:rPr>
            </w:pPr>
            <w:r w:rsidRPr="00A34B31">
              <w:rPr>
                <w:rFonts w:ascii="Palatino Linotype" w:hAnsi="Palatino Linotype" w:cs="Arial"/>
                <w:sz w:val="20"/>
                <w:szCs w:val="20"/>
              </w:rPr>
              <w:t>Authenticity</w:t>
            </w:r>
          </w:p>
        </w:tc>
        <w:tc>
          <w:tcPr>
            <w:tcW w:w="2077" w:type="dxa"/>
            <w:tcBorders>
              <w:top w:val="nil"/>
              <w:left w:val="nil"/>
              <w:bottom w:val="nil"/>
              <w:right w:val="nil"/>
            </w:tcBorders>
            <w:noWrap/>
            <w:vAlign w:val="bottom"/>
          </w:tcPr>
          <w:p w14:paraId="009A518D"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0.991</w:t>
            </w:r>
          </w:p>
        </w:tc>
        <w:tc>
          <w:tcPr>
            <w:tcW w:w="2433" w:type="dxa"/>
            <w:tcBorders>
              <w:top w:val="nil"/>
              <w:left w:val="nil"/>
              <w:bottom w:val="nil"/>
              <w:right w:val="nil"/>
            </w:tcBorders>
            <w:noWrap/>
            <w:vAlign w:val="bottom"/>
          </w:tcPr>
          <w:p w14:paraId="3B372CCB"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0.995</w:t>
            </w:r>
          </w:p>
        </w:tc>
        <w:tc>
          <w:tcPr>
            <w:tcW w:w="1133" w:type="dxa"/>
            <w:tcBorders>
              <w:top w:val="nil"/>
              <w:left w:val="nil"/>
              <w:bottom w:val="nil"/>
              <w:right w:val="nil"/>
            </w:tcBorders>
            <w:noWrap/>
            <w:vAlign w:val="bottom"/>
          </w:tcPr>
          <w:p w14:paraId="4EBE45C8"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0.981</w:t>
            </w:r>
          </w:p>
        </w:tc>
        <w:tc>
          <w:tcPr>
            <w:tcW w:w="1847" w:type="dxa"/>
            <w:tcBorders>
              <w:top w:val="nil"/>
              <w:left w:val="nil"/>
              <w:bottom w:val="nil"/>
              <w:right w:val="nil"/>
            </w:tcBorders>
            <w:noWrap/>
            <w:vAlign w:val="bottom"/>
          </w:tcPr>
          <w:p w14:paraId="7487ED62"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0.181</w:t>
            </w:r>
          </w:p>
        </w:tc>
      </w:tr>
      <w:tr w:rsidR="000D6FFA" w:rsidRPr="00A34B31" w14:paraId="21F22161" w14:textId="77777777" w:rsidTr="004C1841">
        <w:trPr>
          <w:trHeight w:val="320"/>
        </w:trPr>
        <w:tc>
          <w:tcPr>
            <w:tcW w:w="1520" w:type="dxa"/>
            <w:tcBorders>
              <w:top w:val="nil"/>
              <w:left w:val="nil"/>
              <w:bottom w:val="nil"/>
              <w:right w:val="nil"/>
            </w:tcBorders>
            <w:noWrap/>
            <w:vAlign w:val="bottom"/>
          </w:tcPr>
          <w:p w14:paraId="3A8A884F" w14:textId="77777777" w:rsidR="000D6FFA" w:rsidRPr="00A34B31" w:rsidRDefault="000D6FFA" w:rsidP="004C1841">
            <w:pPr>
              <w:rPr>
                <w:rFonts w:ascii="Palatino Linotype" w:hAnsi="Palatino Linotype" w:cs="Arial"/>
                <w:sz w:val="20"/>
                <w:szCs w:val="20"/>
              </w:rPr>
            </w:pPr>
            <w:r w:rsidRPr="00A34B31">
              <w:rPr>
                <w:rFonts w:ascii="Palatino Linotype" w:hAnsi="Palatino Linotype" w:cs="Arial"/>
                <w:sz w:val="20"/>
                <w:szCs w:val="20"/>
              </w:rPr>
              <w:t>Extendibility</w:t>
            </w:r>
          </w:p>
        </w:tc>
        <w:tc>
          <w:tcPr>
            <w:tcW w:w="2077" w:type="dxa"/>
            <w:tcBorders>
              <w:top w:val="nil"/>
              <w:left w:val="nil"/>
              <w:bottom w:val="nil"/>
              <w:right w:val="nil"/>
            </w:tcBorders>
            <w:noWrap/>
            <w:vAlign w:val="bottom"/>
          </w:tcPr>
          <w:p w14:paraId="6F9BFF96"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0.997</w:t>
            </w:r>
          </w:p>
        </w:tc>
        <w:tc>
          <w:tcPr>
            <w:tcW w:w="2433" w:type="dxa"/>
            <w:tcBorders>
              <w:top w:val="nil"/>
              <w:left w:val="nil"/>
              <w:bottom w:val="nil"/>
              <w:right w:val="nil"/>
            </w:tcBorders>
            <w:noWrap/>
            <w:vAlign w:val="bottom"/>
          </w:tcPr>
          <w:p w14:paraId="4EA902DF"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0.998</w:t>
            </w:r>
          </w:p>
        </w:tc>
        <w:tc>
          <w:tcPr>
            <w:tcW w:w="1133" w:type="dxa"/>
            <w:tcBorders>
              <w:top w:val="nil"/>
              <w:left w:val="nil"/>
              <w:bottom w:val="nil"/>
              <w:right w:val="nil"/>
            </w:tcBorders>
            <w:noWrap/>
            <w:vAlign w:val="bottom"/>
          </w:tcPr>
          <w:p w14:paraId="44DFF5B6"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0.993</w:t>
            </w:r>
          </w:p>
        </w:tc>
        <w:tc>
          <w:tcPr>
            <w:tcW w:w="1847" w:type="dxa"/>
            <w:tcBorders>
              <w:top w:val="nil"/>
              <w:left w:val="nil"/>
              <w:bottom w:val="nil"/>
              <w:right w:val="nil"/>
            </w:tcBorders>
            <w:noWrap/>
            <w:vAlign w:val="bottom"/>
          </w:tcPr>
          <w:p w14:paraId="5EE212A5"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0.187</w:t>
            </w:r>
          </w:p>
        </w:tc>
      </w:tr>
      <w:tr w:rsidR="000D6FFA" w:rsidRPr="00A34B31" w14:paraId="21767831" w14:textId="77777777" w:rsidTr="004C1841">
        <w:trPr>
          <w:trHeight w:val="320"/>
        </w:trPr>
        <w:tc>
          <w:tcPr>
            <w:tcW w:w="1520" w:type="dxa"/>
            <w:tcBorders>
              <w:top w:val="nil"/>
              <w:left w:val="nil"/>
              <w:bottom w:val="single" w:sz="8" w:space="0" w:color="auto"/>
              <w:right w:val="nil"/>
            </w:tcBorders>
            <w:noWrap/>
            <w:vAlign w:val="bottom"/>
          </w:tcPr>
          <w:p w14:paraId="60F74D1E" w14:textId="77777777" w:rsidR="000D6FFA" w:rsidRPr="00A34B31" w:rsidRDefault="000D6FFA" w:rsidP="004C1841">
            <w:pPr>
              <w:rPr>
                <w:rFonts w:ascii="Palatino Linotype" w:hAnsi="Palatino Linotype" w:cs="Arial"/>
                <w:sz w:val="20"/>
                <w:szCs w:val="20"/>
              </w:rPr>
            </w:pPr>
            <w:r w:rsidRPr="00A34B31">
              <w:rPr>
                <w:rFonts w:ascii="Palatino Linotype" w:hAnsi="Palatino Linotype" w:cs="Arial"/>
                <w:sz w:val="20"/>
                <w:szCs w:val="20"/>
              </w:rPr>
              <w:t>Prospects</w:t>
            </w:r>
          </w:p>
        </w:tc>
        <w:tc>
          <w:tcPr>
            <w:tcW w:w="2077" w:type="dxa"/>
            <w:tcBorders>
              <w:top w:val="nil"/>
              <w:left w:val="nil"/>
              <w:bottom w:val="single" w:sz="8" w:space="0" w:color="auto"/>
              <w:right w:val="nil"/>
            </w:tcBorders>
            <w:noWrap/>
            <w:vAlign w:val="bottom"/>
          </w:tcPr>
          <w:p w14:paraId="0A5671A9"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0.998</w:t>
            </w:r>
          </w:p>
        </w:tc>
        <w:tc>
          <w:tcPr>
            <w:tcW w:w="2433" w:type="dxa"/>
            <w:tcBorders>
              <w:top w:val="nil"/>
              <w:left w:val="nil"/>
              <w:bottom w:val="single" w:sz="8" w:space="0" w:color="auto"/>
              <w:right w:val="nil"/>
            </w:tcBorders>
            <w:noWrap/>
            <w:vAlign w:val="bottom"/>
          </w:tcPr>
          <w:p w14:paraId="31531A3E"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0.992</w:t>
            </w:r>
          </w:p>
        </w:tc>
        <w:tc>
          <w:tcPr>
            <w:tcW w:w="1133" w:type="dxa"/>
            <w:tcBorders>
              <w:top w:val="nil"/>
              <w:left w:val="nil"/>
              <w:bottom w:val="single" w:sz="8" w:space="0" w:color="auto"/>
              <w:right w:val="nil"/>
            </w:tcBorders>
            <w:noWrap/>
            <w:vAlign w:val="bottom"/>
          </w:tcPr>
          <w:p w14:paraId="5C2278B1"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0.977</w:t>
            </w:r>
          </w:p>
        </w:tc>
        <w:tc>
          <w:tcPr>
            <w:tcW w:w="1847" w:type="dxa"/>
            <w:tcBorders>
              <w:top w:val="nil"/>
              <w:left w:val="nil"/>
              <w:bottom w:val="single" w:sz="8" w:space="0" w:color="auto"/>
              <w:right w:val="nil"/>
            </w:tcBorders>
            <w:noWrap/>
            <w:vAlign w:val="bottom"/>
          </w:tcPr>
          <w:p w14:paraId="317CF2AC" w14:textId="77777777" w:rsidR="000D6FFA" w:rsidRPr="00A34B31" w:rsidRDefault="000D6FFA" w:rsidP="004C1841">
            <w:pPr>
              <w:jc w:val="center"/>
              <w:rPr>
                <w:rFonts w:ascii="Palatino Linotype" w:hAnsi="Palatino Linotype" w:cs="Arial"/>
                <w:sz w:val="20"/>
                <w:szCs w:val="20"/>
              </w:rPr>
            </w:pPr>
            <w:r w:rsidRPr="00A34B31">
              <w:rPr>
                <w:rFonts w:ascii="Palatino Linotype" w:hAnsi="Palatino Linotype" w:cs="Arial"/>
                <w:sz w:val="20"/>
                <w:szCs w:val="20"/>
              </w:rPr>
              <w:t>0.825</w:t>
            </w:r>
          </w:p>
        </w:tc>
      </w:tr>
    </w:tbl>
    <w:p w14:paraId="4B77A9F6" w14:textId="24BEB517" w:rsidR="00AE2D81" w:rsidRPr="00A34B31" w:rsidRDefault="00AE2D81" w:rsidP="00395DEC">
      <w:pPr>
        <w:pStyle w:val="NormalWeb"/>
        <w:spacing w:after="240" w:afterAutospacing="0"/>
        <w:ind w:firstLine="720"/>
        <w:jc w:val="both"/>
        <w:rPr>
          <w:rFonts w:ascii="Palatino Linotype" w:hAnsi="Palatino Linotype" w:cs="Arial"/>
          <w:sz w:val="20"/>
          <w:szCs w:val="20"/>
        </w:rPr>
      </w:pPr>
      <w:r w:rsidRPr="00A34B31">
        <w:rPr>
          <w:rFonts w:ascii="Palatino Linotype" w:hAnsi="Palatino Linotype" w:cs="Arial"/>
          <w:sz w:val="20"/>
          <w:szCs w:val="20"/>
        </w:rPr>
        <w:t xml:space="preserve">In order to establish whether the full invariance has been achieved, the composite </w:t>
      </w:r>
      <w:proofErr w:type="gramStart"/>
      <w:r w:rsidRPr="00A34B31">
        <w:rPr>
          <w:rFonts w:ascii="Palatino Linotype" w:hAnsi="Palatino Linotype" w:cs="Arial"/>
          <w:sz w:val="20"/>
          <w:szCs w:val="20"/>
        </w:rPr>
        <w:t>means</w:t>
      </w:r>
      <w:proofErr w:type="gramEnd"/>
      <w:r w:rsidRPr="00A34B31">
        <w:rPr>
          <w:rFonts w:ascii="Palatino Linotype" w:hAnsi="Palatino Linotype" w:cs="Arial"/>
          <w:sz w:val="20"/>
          <w:szCs w:val="20"/>
        </w:rPr>
        <w:t xml:space="preserve"> and variances were examined in Step 3 of the MICOM procedure in </w:t>
      </w:r>
      <w:proofErr w:type="spellStart"/>
      <w:r w:rsidRPr="00A34B31">
        <w:rPr>
          <w:rFonts w:ascii="Palatino Linotype" w:hAnsi="Palatino Linotype" w:cs="Arial"/>
          <w:sz w:val="20"/>
          <w:szCs w:val="20"/>
        </w:rPr>
        <w:t>SmartPLS</w:t>
      </w:r>
      <w:proofErr w:type="spellEnd"/>
      <w:r w:rsidRPr="00A34B31">
        <w:rPr>
          <w:rFonts w:ascii="Palatino Linotype" w:hAnsi="Palatino Linotype" w:cs="Arial"/>
          <w:sz w:val="20"/>
          <w:szCs w:val="20"/>
        </w:rPr>
        <w:t xml:space="preserve">. If there are no significant differences in mean values and (logarithms of) variances across the groups, then full measurement invariance is claimed to be established </w:t>
      </w:r>
      <w:r w:rsidR="00BB4E0A">
        <w:rPr>
          <w:rFonts w:ascii="Palatino Linotype" w:hAnsi="Palatino Linotype" w:cs="Arial"/>
          <w:sz w:val="20"/>
          <w:szCs w:val="20"/>
        </w:rPr>
        <w:t>[55, 57].</w:t>
      </w:r>
      <w:r w:rsidRPr="00A34B31">
        <w:rPr>
          <w:rFonts w:ascii="Palatino Linotype" w:hAnsi="Palatino Linotype" w:cs="Arial"/>
          <w:sz w:val="20"/>
          <w:szCs w:val="20"/>
        </w:rPr>
        <w:t xml:space="preserve"> To check whether even full measurement invariance holds, full measurement invariance (composite equality), was conducted in PLS-SEM.</w:t>
      </w:r>
    </w:p>
    <w:p w14:paraId="08041669" w14:textId="1431B80E" w:rsidR="00AD1BAD" w:rsidRPr="00A34B31" w:rsidRDefault="00AE2D81" w:rsidP="00395DEC">
      <w:pPr>
        <w:ind w:firstLine="720"/>
        <w:jc w:val="both"/>
        <w:rPr>
          <w:rFonts w:ascii="Palatino Linotype" w:hAnsi="Palatino Linotype" w:cs="Arial"/>
          <w:sz w:val="20"/>
          <w:szCs w:val="20"/>
        </w:rPr>
      </w:pPr>
      <w:r w:rsidRPr="00A34B31">
        <w:rPr>
          <w:rFonts w:ascii="Palatino Linotype" w:hAnsi="Palatino Linotype" w:cs="Arial"/>
          <w:color w:val="000000" w:themeColor="text1"/>
          <w:sz w:val="20"/>
          <w:szCs w:val="20"/>
        </w:rPr>
        <w:t>To establish the equal means and variances, the mean original differences and variance original differences should fall between</w:t>
      </w:r>
      <w:r w:rsidRPr="00A34B31">
        <w:rPr>
          <w:rFonts w:ascii="Palatino Linotype" w:hAnsi="Palatino Linotype" w:cs="Arial"/>
          <w:color w:val="FF0000"/>
          <w:sz w:val="20"/>
          <w:szCs w:val="20"/>
        </w:rPr>
        <w:t xml:space="preserve"> </w:t>
      </w:r>
      <w:r w:rsidRPr="00A34B31">
        <w:rPr>
          <w:rFonts w:ascii="Palatino Linotype" w:hAnsi="Palatino Linotype" w:cs="Arial"/>
          <w:sz w:val="20"/>
          <w:szCs w:val="20"/>
        </w:rPr>
        <w:t xml:space="preserve">the lower (2.5%) and upper (97.5%) boundaries of the 95% confidence interval of the scores’ mean differences </w:t>
      </w:r>
      <w:r w:rsidR="00BB4E0A">
        <w:rPr>
          <w:rFonts w:ascii="Palatino Linotype" w:hAnsi="Palatino Linotype" w:cs="Arial"/>
          <w:sz w:val="20"/>
          <w:szCs w:val="20"/>
        </w:rPr>
        <w:t>[57]</w:t>
      </w:r>
      <w:r w:rsidRPr="00A34B31">
        <w:rPr>
          <w:rFonts w:ascii="Palatino Linotype" w:hAnsi="Palatino Linotype" w:cs="Arial"/>
          <w:sz w:val="20"/>
          <w:szCs w:val="20"/>
        </w:rPr>
        <w:t>.</w:t>
      </w:r>
      <w:r w:rsidR="004E4FB8" w:rsidRPr="00A34B31">
        <w:rPr>
          <w:rFonts w:ascii="Palatino Linotype" w:hAnsi="Palatino Linotype" w:cs="Arial"/>
          <w:sz w:val="20"/>
          <w:szCs w:val="20"/>
        </w:rPr>
        <w:t xml:space="preserve"> As it can be seen in Table 11</w:t>
      </w:r>
      <w:r w:rsidR="000D4D8F" w:rsidRPr="00A34B31">
        <w:rPr>
          <w:rFonts w:ascii="Palatino Linotype" w:hAnsi="Palatino Linotype" w:cs="Arial"/>
          <w:sz w:val="20"/>
          <w:szCs w:val="20"/>
        </w:rPr>
        <w:t>,</w:t>
      </w:r>
      <w:r w:rsidR="004E4FB8" w:rsidRPr="00A34B31">
        <w:rPr>
          <w:rFonts w:ascii="Palatino Linotype" w:hAnsi="Palatino Linotype" w:cs="Arial"/>
          <w:sz w:val="20"/>
          <w:szCs w:val="20"/>
        </w:rPr>
        <w:t xml:space="preserve"> </w:t>
      </w:r>
      <w:r w:rsidR="000D4D8F" w:rsidRPr="00A34B31">
        <w:rPr>
          <w:rFonts w:ascii="Palatino Linotype" w:hAnsi="Palatino Linotype" w:cs="Arial"/>
          <w:sz w:val="20"/>
          <w:szCs w:val="20"/>
        </w:rPr>
        <w:t xml:space="preserve">that </w:t>
      </w:r>
      <w:r w:rsidR="004E4FB8" w:rsidRPr="00A34B31">
        <w:rPr>
          <w:rFonts w:ascii="Palatino Linotype" w:hAnsi="Palatino Linotype" w:cs="Arial"/>
          <w:sz w:val="20"/>
          <w:szCs w:val="20"/>
        </w:rPr>
        <w:t xml:space="preserve">the original difference in </w:t>
      </w:r>
      <w:r w:rsidR="004E4FB8" w:rsidRPr="00A34B31">
        <w:rPr>
          <w:rFonts w:ascii="Palatino Linotype" w:hAnsi="Palatino Linotype" w:cs="Arial"/>
          <w:b/>
          <w:bCs/>
          <w:sz w:val="20"/>
          <w:szCs w:val="20"/>
        </w:rPr>
        <w:t>mean values</w:t>
      </w:r>
      <w:r w:rsidR="004E4FB8" w:rsidRPr="00A34B31">
        <w:rPr>
          <w:rFonts w:ascii="Palatino Linotype" w:hAnsi="Palatino Linotype" w:cs="Arial"/>
          <w:sz w:val="20"/>
          <w:szCs w:val="20"/>
        </w:rPr>
        <w:t xml:space="preserve"> falls within the range of the lower and upper boundaries. For example, for </w:t>
      </w:r>
      <w:r w:rsidR="004E4FB8" w:rsidRPr="00A34B31">
        <w:rPr>
          <w:rFonts w:ascii="Palatino Linotype" w:hAnsi="Palatino Linotype" w:cs="Arial"/>
          <w:i/>
          <w:iCs/>
          <w:sz w:val="20"/>
          <w:szCs w:val="20"/>
        </w:rPr>
        <w:t>authenticity</w:t>
      </w:r>
      <w:r w:rsidR="004E4FB8" w:rsidRPr="00A34B31">
        <w:rPr>
          <w:rFonts w:ascii="Palatino Linotype" w:hAnsi="Palatino Linotype" w:cs="Arial"/>
          <w:sz w:val="20"/>
          <w:szCs w:val="20"/>
        </w:rPr>
        <w:t xml:space="preserve">, the original difference in mean values is -0.028, which is within the corresponding confidence interval with a lower boundary of -0.353 and upper boundary of 0.308. In addition, Permutation </w:t>
      </w:r>
      <w:r w:rsidR="004E4FB8" w:rsidRPr="00A34B31">
        <w:rPr>
          <w:rFonts w:ascii="Palatino Linotype" w:hAnsi="Palatino Linotype" w:cs="Arial"/>
          <w:i/>
          <w:iCs/>
          <w:sz w:val="20"/>
          <w:szCs w:val="20"/>
        </w:rPr>
        <w:t xml:space="preserve">p </w:t>
      </w:r>
      <w:r w:rsidR="004E4FB8" w:rsidRPr="00A34B31">
        <w:rPr>
          <w:rFonts w:ascii="Palatino Linotype" w:hAnsi="Palatino Linotype" w:cs="Arial"/>
          <w:sz w:val="20"/>
          <w:szCs w:val="20"/>
        </w:rPr>
        <w:t>-Values</w:t>
      </w:r>
      <w:r w:rsidR="004E4FB8" w:rsidRPr="00A34B31">
        <w:rPr>
          <w:rFonts w:ascii="Palatino Linotype" w:hAnsi="Palatino Linotype" w:cs="Arial"/>
          <w:b/>
          <w:bCs/>
          <w:sz w:val="20"/>
          <w:szCs w:val="20"/>
        </w:rPr>
        <w:t xml:space="preserve"> </w:t>
      </w:r>
      <w:r w:rsidR="004E4FB8" w:rsidRPr="00A34B31">
        <w:rPr>
          <w:rFonts w:ascii="Palatino Linotype" w:hAnsi="Palatino Linotype" w:cs="Arial"/>
          <w:sz w:val="20"/>
          <w:szCs w:val="20"/>
        </w:rPr>
        <w:t>(0.867)</w:t>
      </w:r>
      <w:r w:rsidR="004E4FB8" w:rsidRPr="00A34B31">
        <w:rPr>
          <w:rFonts w:ascii="Palatino Linotype" w:hAnsi="Palatino Linotype" w:cs="Arial"/>
          <w:b/>
          <w:bCs/>
          <w:sz w:val="20"/>
          <w:szCs w:val="20"/>
        </w:rPr>
        <w:t xml:space="preserve"> </w:t>
      </w:r>
      <w:r w:rsidR="004E4FB8" w:rsidRPr="00A34B31">
        <w:rPr>
          <w:rFonts w:ascii="Palatino Linotype" w:hAnsi="Palatino Linotype" w:cs="Arial"/>
          <w:sz w:val="20"/>
          <w:szCs w:val="20"/>
        </w:rPr>
        <w:t xml:space="preserve">further supports this finding for </w:t>
      </w:r>
      <w:r w:rsidR="004E4FB8" w:rsidRPr="00A34B31">
        <w:rPr>
          <w:rFonts w:ascii="Palatino Linotype" w:hAnsi="Palatino Linotype" w:cs="Arial"/>
          <w:i/>
          <w:iCs/>
          <w:sz w:val="20"/>
          <w:szCs w:val="20"/>
        </w:rPr>
        <w:t xml:space="preserve">authenticity </w:t>
      </w:r>
      <w:r w:rsidR="004E4FB8" w:rsidRPr="00A34B31">
        <w:rPr>
          <w:rFonts w:ascii="Palatino Linotype" w:hAnsi="Palatino Linotype" w:cs="Arial"/>
          <w:sz w:val="20"/>
          <w:szCs w:val="20"/>
        </w:rPr>
        <w:t xml:space="preserve">and every other construct (i.e., </w:t>
      </w:r>
      <w:r w:rsidR="004E4FB8" w:rsidRPr="00A34B31">
        <w:rPr>
          <w:rFonts w:ascii="Palatino Linotype" w:hAnsi="Palatino Linotype" w:cs="Arial"/>
          <w:i/>
          <w:iCs/>
          <w:sz w:val="20"/>
          <w:szCs w:val="20"/>
        </w:rPr>
        <w:t>accessibility</w:t>
      </w:r>
      <w:r w:rsidR="004E4FB8" w:rsidRPr="00A34B31">
        <w:rPr>
          <w:rFonts w:ascii="Palatino Linotype" w:hAnsi="Palatino Linotype" w:cs="Arial"/>
          <w:sz w:val="20"/>
          <w:szCs w:val="20"/>
        </w:rPr>
        <w:t xml:space="preserve"> = 0.862; </w:t>
      </w:r>
      <w:r w:rsidR="004E4FB8" w:rsidRPr="00A34B31">
        <w:rPr>
          <w:rFonts w:ascii="Palatino Linotype" w:hAnsi="Palatino Linotype" w:cs="Arial"/>
          <w:i/>
          <w:iCs/>
          <w:sz w:val="20"/>
          <w:szCs w:val="20"/>
        </w:rPr>
        <w:t>affordability</w:t>
      </w:r>
      <w:r w:rsidR="004E4FB8" w:rsidRPr="00A34B31">
        <w:rPr>
          <w:rFonts w:ascii="Palatino Linotype" w:hAnsi="Palatino Linotype" w:cs="Arial"/>
          <w:sz w:val="20"/>
          <w:szCs w:val="20"/>
        </w:rPr>
        <w:t xml:space="preserve"> = 1.000; </w:t>
      </w:r>
      <w:r w:rsidR="004E4FB8" w:rsidRPr="00A34B31">
        <w:rPr>
          <w:rFonts w:ascii="Palatino Linotype" w:hAnsi="Palatino Linotype" w:cs="Arial"/>
          <w:i/>
          <w:iCs/>
          <w:sz w:val="20"/>
          <w:szCs w:val="20"/>
        </w:rPr>
        <w:t>extendibility</w:t>
      </w:r>
      <w:r w:rsidR="004E4FB8" w:rsidRPr="00A34B31">
        <w:rPr>
          <w:rFonts w:ascii="Palatino Linotype" w:hAnsi="Palatino Linotype" w:cs="Arial"/>
          <w:sz w:val="20"/>
          <w:szCs w:val="20"/>
        </w:rPr>
        <w:t xml:space="preserve"> = 0.187; and </w:t>
      </w:r>
      <w:r w:rsidR="004E4FB8" w:rsidRPr="00A34B31">
        <w:rPr>
          <w:rFonts w:ascii="Palatino Linotype" w:hAnsi="Palatino Linotype" w:cs="Arial"/>
          <w:i/>
          <w:iCs/>
          <w:sz w:val="20"/>
          <w:szCs w:val="20"/>
        </w:rPr>
        <w:t xml:space="preserve">prospects = </w:t>
      </w:r>
      <w:r w:rsidR="004E4FB8" w:rsidRPr="00A34B31">
        <w:rPr>
          <w:rFonts w:ascii="Palatino Linotype" w:hAnsi="Palatino Linotype" w:cs="Arial"/>
          <w:sz w:val="20"/>
          <w:szCs w:val="20"/>
        </w:rPr>
        <w:t xml:space="preserve">0.749) in the PLS path model as all </w:t>
      </w:r>
      <w:r w:rsidR="004E4FB8" w:rsidRPr="00A34B31">
        <w:rPr>
          <w:rFonts w:ascii="Palatino Linotype" w:hAnsi="Palatino Linotype" w:cs="Arial"/>
          <w:i/>
          <w:iCs/>
          <w:sz w:val="20"/>
          <w:szCs w:val="20"/>
        </w:rPr>
        <w:t xml:space="preserve">p </w:t>
      </w:r>
      <w:r w:rsidR="004E4FB8" w:rsidRPr="00A34B31">
        <w:rPr>
          <w:rFonts w:ascii="Palatino Linotype" w:hAnsi="Palatino Linotype" w:cs="Arial"/>
          <w:sz w:val="20"/>
          <w:szCs w:val="20"/>
        </w:rPr>
        <w:t>values are considerably larger than 0.05.</w:t>
      </w:r>
    </w:p>
    <w:p w14:paraId="60FEAB72" w14:textId="23B9EE45" w:rsidR="00E87FA8" w:rsidRDefault="00E87FA8" w:rsidP="00261236">
      <w:pPr>
        <w:pStyle w:val="Caption"/>
        <w:keepNext/>
        <w:spacing w:after="0"/>
        <w:jc w:val="both"/>
        <w:rPr>
          <w:rFonts w:ascii="Palatino Linotype" w:hAnsi="Palatino Linotype" w:cs="Arial"/>
          <w:b/>
          <w:bCs/>
          <w:i w:val="0"/>
          <w:iCs w:val="0"/>
          <w:color w:val="000000" w:themeColor="text1"/>
        </w:rPr>
      </w:pPr>
    </w:p>
    <w:p w14:paraId="2BD994CA" w14:textId="77777777" w:rsidR="00E87FA8" w:rsidRDefault="00E87FA8" w:rsidP="00261236">
      <w:pPr>
        <w:pStyle w:val="Caption"/>
        <w:keepNext/>
        <w:spacing w:after="0"/>
        <w:jc w:val="both"/>
        <w:rPr>
          <w:rFonts w:ascii="Palatino Linotype" w:hAnsi="Palatino Linotype" w:cs="Arial"/>
          <w:b/>
          <w:bCs/>
          <w:i w:val="0"/>
          <w:iCs w:val="0"/>
          <w:color w:val="000000" w:themeColor="text1"/>
        </w:rPr>
      </w:pPr>
    </w:p>
    <w:p w14:paraId="66B3AC59" w14:textId="25042A5A" w:rsidR="00AD1BAD" w:rsidRDefault="00AD1BAD" w:rsidP="00261236">
      <w:pPr>
        <w:pStyle w:val="Caption"/>
        <w:keepNext/>
        <w:spacing w:after="0"/>
        <w:jc w:val="both"/>
        <w:rPr>
          <w:rFonts w:ascii="Palatino Linotype" w:hAnsi="Palatino Linotype" w:cs="Arial"/>
          <w:i w:val="0"/>
          <w:iCs w:val="0"/>
          <w:color w:val="000000" w:themeColor="text1"/>
        </w:rPr>
      </w:pPr>
      <w:r w:rsidRPr="009C786D">
        <w:rPr>
          <w:rFonts w:ascii="Palatino Linotype" w:hAnsi="Palatino Linotype" w:cs="Arial"/>
          <w:b/>
          <w:bCs/>
          <w:i w:val="0"/>
          <w:iCs w:val="0"/>
          <w:color w:val="000000" w:themeColor="text1"/>
        </w:rPr>
        <w:t xml:space="preserve">Table </w:t>
      </w:r>
      <w:r w:rsidRPr="009C786D">
        <w:rPr>
          <w:rFonts w:ascii="Palatino Linotype" w:hAnsi="Palatino Linotype" w:cs="Arial"/>
          <w:b/>
          <w:bCs/>
          <w:i w:val="0"/>
          <w:iCs w:val="0"/>
          <w:color w:val="000000" w:themeColor="text1"/>
        </w:rPr>
        <w:fldChar w:fldCharType="begin"/>
      </w:r>
      <w:r w:rsidRPr="009C786D">
        <w:rPr>
          <w:rFonts w:ascii="Palatino Linotype" w:hAnsi="Palatino Linotype" w:cs="Arial"/>
          <w:b/>
          <w:bCs/>
          <w:i w:val="0"/>
          <w:iCs w:val="0"/>
          <w:color w:val="000000" w:themeColor="text1"/>
        </w:rPr>
        <w:instrText xml:space="preserve"> SEQ Table \* ARABIC </w:instrText>
      </w:r>
      <w:r w:rsidRPr="009C786D">
        <w:rPr>
          <w:rFonts w:ascii="Palatino Linotype" w:hAnsi="Palatino Linotype" w:cs="Arial"/>
          <w:b/>
          <w:bCs/>
          <w:i w:val="0"/>
          <w:iCs w:val="0"/>
          <w:color w:val="000000" w:themeColor="text1"/>
        </w:rPr>
        <w:fldChar w:fldCharType="separate"/>
      </w:r>
      <w:r w:rsidRPr="009C786D">
        <w:rPr>
          <w:rFonts w:ascii="Palatino Linotype" w:hAnsi="Palatino Linotype" w:cs="Arial"/>
          <w:b/>
          <w:bCs/>
          <w:i w:val="0"/>
          <w:iCs w:val="0"/>
          <w:noProof/>
          <w:color w:val="000000" w:themeColor="text1"/>
        </w:rPr>
        <w:t>11</w:t>
      </w:r>
      <w:r w:rsidRPr="009C786D">
        <w:rPr>
          <w:rFonts w:ascii="Palatino Linotype" w:hAnsi="Palatino Linotype" w:cs="Arial"/>
          <w:b/>
          <w:bCs/>
          <w:i w:val="0"/>
          <w:iCs w:val="0"/>
          <w:color w:val="000000" w:themeColor="text1"/>
        </w:rPr>
        <w:fldChar w:fldCharType="end"/>
      </w:r>
      <w:r w:rsidR="009C786D" w:rsidRPr="009C786D">
        <w:rPr>
          <w:rFonts w:ascii="Palatino Linotype" w:hAnsi="Palatino Linotype" w:cs="Arial"/>
          <w:b/>
          <w:bCs/>
          <w:i w:val="0"/>
          <w:iCs w:val="0"/>
          <w:color w:val="000000" w:themeColor="text1"/>
        </w:rPr>
        <w:t>.</w:t>
      </w:r>
      <w:r w:rsidRPr="009C786D">
        <w:rPr>
          <w:rFonts w:ascii="Palatino Linotype" w:hAnsi="Palatino Linotype" w:cs="Arial"/>
          <w:i w:val="0"/>
          <w:iCs w:val="0"/>
          <w:color w:val="000000" w:themeColor="text1"/>
        </w:rPr>
        <w:t xml:space="preserve"> Equality of Composite (Mean Values and Variances)</w:t>
      </w:r>
    </w:p>
    <w:tbl>
      <w:tblPr>
        <w:tblpPr w:leftFromText="180" w:rightFromText="180" w:vertAnchor="page" w:horzAnchor="margin" w:tblpY="2231"/>
        <w:tblW w:w="9072" w:type="dxa"/>
        <w:tblBorders>
          <w:top w:val="single" w:sz="8" w:space="0" w:color="auto"/>
        </w:tblBorders>
        <w:tblLayout w:type="fixed"/>
        <w:tblLook w:val="04A0" w:firstRow="1" w:lastRow="0" w:firstColumn="1" w:lastColumn="0" w:noHBand="0" w:noVBand="1"/>
      </w:tblPr>
      <w:tblGrid>
        <w:gridCol w:w="1276"/>
        <w:gridCol w:w="709"/>
        <w:gridCol w:w="850"/>
        <w:gridCol w:w="1418"/>
        <w:gridCol w:w="709"/>
        <w:gridCol w:w="850"/>
        <w:gridCol w:w="992"/>
        <w:gridCol w:w="1418"/>
        <w:gridCol w:w="850"/>
      </w:tblGrid>
      <w:tr w:rsidR="00E87FA8" w:rsidRPr="00E87FA8" w14:paraId="2CEF332B" w14:textId="77777777" w:rsidTr="00E87FA8">
        <w:trPr>
          <w:cantSplit/>
          <w:trHeight w:val="2673"/>
        </w:trPr>
        <w:tc>
          <w:tcPr>
            <w:tcW w:w="1276" w:type="dxa"/>
            <w:tcBorders>
              <w:top w:val="single" w:sz="12" w:space="0" w:color="auto"/>
              <w:left w:val="nil"/>
              <w:bottom w:val="single" w:sz="12" w:space="0" w:color="auto"/>
              <w:right w:val="nil"/>
            </w:tcBorders>
            <w:noWrap/>
            <w:textDirection w:val="btLr"/>
            <w:vAlign w:val="center"/>
          </w:tcPr>
          <w:p w14:paraId="680F7CF2"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Constructs</w:t>
            </w:r>
          </w:p>
        </w:tc>
        <w:tc>
          <w:tcPr>
            <w:tcW w:w="709" w:type="dxa"/>
            <w:tcBorders>
              <w:top w:val="single" w:sz="12" w:space="0" w:color="auto"/>
              <w:left w:val="nil"/>
              <w:bottom w:val="single" w:sz="12" w:space="0" w:color="auto"/>
              <w:right w:val="nil"/>
            </w:tcBorders>
            <w:noWrap/>
            <w:textDirection w:val="btLr"/>
            <w:vAlign w:val="center"/>
          </w:tcPr>
          <w:p w14:paraId="3539475A"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Mean - Original Diff</w:t>
            </w:r>
          </w:p>
          <w:p w14:paraId="71730FB3"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(high exp – low exp)</w:t>
            </w:r>
          </w:p>
        </w:tc>
        <w:tc>
          <w:tcPr>
            <w:tcW w:w="850" w:type="dxa"/>
            <w:tcBorders>
              <w:top w:val="single" w:sz="12" w:space="0" w:color="auto"/>
              <w:left w:val="nil"/>
              <w:bottom w:val="single" w:sz="12" w:space="0" w:color="auto"/>
              <w:right w:val="nil"/>
            </w:tcBorders>
            <w:noWrap/>
            <w:textDirection w:val="btLr"/>
            <w:vAlign w:val="center"/>
          </w:tcPr>
          <w:p w14:paraId="662E3538"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 xml:space="preserve">Mean - Permutation Mean Diff </w:t>
            </w:r>
          </w:p>
          <w:p w14:paraId="15BC9477"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(high exp – low exp)</w:t>
            </w:r>
          </w:p>
        </w:tc>
        <w:tc>
          <w:tcPr>
            <w:tcW w:w="1418" w:type="dxa"/>
            <w:tcBorders>
              <w:top w:val="single" w:sz="12" w:space="0" w:color="auto"/>
              <w:left w:val="nil"/>
              <w:bottom w:val="single" w:sz="12" w:space="0" w:color="auto"/>
              <w:right w:val="nil"/>
            </w:tcBorders>
            <w:textDirection w:val="btLr"/>
            <w:vAlign w:val="center"/>
          </w:tcPr>
          <w:p w14:paraId="7E985B04" w14:textId="77777777" w:rsidR="00E87FA8" w:rsidRPr="002139BC" w:rsidRDefault="00E87FA8" w:rsidP="00E87FA8">
            <w:pPr>
              <w:ind w:left="113" w:right="113"/>
              <w:rPr>
                <w:rFonts w:ascii="Palatino Linotype" w:hAnsi="Palatino Linotype" w:cs="Arial"/>
                <w:b/>
                <w:bCs/>
                <w:sz w:val="18"/>
                <w:szCs w:val="18"/>
              </w:rPr>
            </w:pPr>
          </w:p>
          <w:p w14:paraId="35E894BA"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95% confidence interval</w:t>
            </w:r>
          </w:p>
          <w:p w14:paraId="369E692E" w14:textId="77777777" w:rsidR="00E87FA8" w:rsidRPr="002139BC" w:rsidRDefault="00E87FA8" w:rsidP="00E87FA8">
            <w:pPr>
              <w:ind w:left="113" w:right="113"/>
              <w:rPr>
                <w:rFonts w:ascii="Palatino Linotype" w:hAnsi="Palatino Linotype" w:cs="Arial"/>
                <w:b/>
                <w:bCs/>
                <w:sz w:val="18"/>
                <w:szCs w:val="18"/>
              </w:rPr>
            </w:pPr>
          </w:p>
        </w:tc>
        <w:tc>
          <w:tcPr>
            <w:tcW w:w="709" w:type="dxa"/>
            <w:tcBorders>
              <w:top w:val="single" w:sz="12" w:space="0" w:color="auto"/>
              <w:left w:val="nil"/>
              <w:bottom w:val="single" w:sz="12" w:space="0" w:color="auto"/>
              <w:right w:val="nil"/>
            </w:tcBorders>
            <w:noWrap/>
            <w:textDirection w:val="btLr"/>
            <w:vAlign w:val="center"/>
          </w:tcPr>
          <w:p w14:paraId="7635D9BB"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Permutation Values</w:t>
            </w:r>
          </w:p>
        </w:tc>
        <w:tc>
          <w:tcPr>
            <w:tcW w:w="850" w:type="dxa"/>
            <w:tcBorders>
              <w:top w:val="single" w:sz="12" w:space="0" w:color="auto"/>
              <w:left w:val="nil"/>
              <w:bottom w:val="single" w:sz="12" w:space="0" w:color="auto"/>
              <w:right w:val="nil"/>
            </w:tcBorders>
            <w:textDirection w:val="btLr"/>
            <w:vAlign w:val="center"/>
          </w:tcPr>
          <w:p w14:paraId="0AEEDAD7"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Variance - Original Diff</w:t>
            </w:r>
          </w:p>
          <w:p w14:paraId="084E1FFC"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(high exp – low exp)</w:t>
            </w:r>
          </w:p>
        </w:tc>
        <w:tc>
          <w:tcPr>
            <w:tcW w:w="992" w:type="dxa"/>
            <w:tcBorders>
              <w:top w:val="single" w:sz="12" w:space="0" w:color="auto"/>
              <w:left w:val="nil"/>
              <w:bottom w:val="single" w:sz="12" w:space="0" w:color="auto"/>
              <w:right w:val="nil"/>
            </w:tcBorders>
            <w:textDirection w:val="btLr"/>
            <w:vAlign w:val="center"/>
          </w:tcPr>
          <w:p w14:paraId="382DAAAA"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Variance - Permutation Mean Diff</w:t>
            </w:r>
          </w:p>
          <w:p w14:paraId="4AF9045D"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(high exp – low exp)</w:t>
            </w:r>
          </w:p>
        </w:tc>
        <w:tc>
          <w:tcPr>
            <w:tcW w:w="1418" w:type="dxa"/>
            <w:tcBorders>
              <w:top w:val="single" w:sz="12" w:space="0" w:color="auto"/>
              <w:left w:val="nil"/>
              <w:bottom w:val="single" w:sz="12" w:space="0" w:color="auto"/>
              <w:right w:val="nil"/>
            </w:tcBorders>
            <w:textDirection w:val="btLr"/>
            <w:vAlign w:val="center"/>
          </w:tcPr>
          <w:p w14:paraId="4E293E00"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95% confidence interval</w:t>
            </w:r>
          </w:p>
          <w:p w14:paraId="1F3C5427" w14:textId="77777777" w:rsidR="00E87FA8" w:rsidRPr="002139BC" w:rsidRDefault="00E87FA8" w:rsidP="00E87FA8">
            <w:pPr>
              <w:ind w:left="113" w:right="113"/>
              <w:rPr>
                <w:rFonts w:ascii="Palatino Linotype" w:hAnsi="Palatino Linotype" w:cs="Arial"/>
                <w:b/>
                <w:bCs/>
                <w:sz w:val="18"/>
                <w:szCs w:val="18"/>
              </w:rPr>
            </w:pPr>
          </w:p>
        </w:tc>
        <w:tc>
          <w:tcPr>
            <w:tcW w:w="850" w:type="dxa"/>
            <w:tcBorders>
              <w:top w:val="single" w:sz="12" w:space="0" w:color="auto"/>
              <w:left w:val="nil"/>
              <w:bottom w:val="single" w:sz="12" w:space="0" w:color="auto"/>
              <w:right w:val="nil"/>
            </w:tcBorders>
            <w:textDirection w:val="btLr"/>
            <w:vAlign w:val="center"/>
          </w:tcPr>
          <w:p w14:paraId="687520F3"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Permutation</w:t>
            </w:r>
          </w:p>
          <w:p w14:paraId="707E00BD" w14:textId="77777777" w:rsidR="00E87FA8" w:rsidRPr="002139BC" w:rsidRDefault="00E87FA8" w:rsidP="00E87FA8">
            <w:pPr>
              <w:ind w:left="113" w:right="113"/>
              <w:rPr>
                <w:rFonts w:ascii="Palatino Linotype" w:hAnsi="Palatino Linotype" w:cs="Arial"/>
                <w:b/>
                <w:bCs/>
                <w:sz w:val="18"/>
                <w:szCs w:val="18"/>
              </w:rPr>
            </w:pPr>
            <w:r w:rsidRPr="002139BC">
              <w:rPr>
                <w:rFonts w:ascii="Palatino Linotype" w:hAnsi="Palatino Linotype" w:cs="Arial"/>
                <w:b/>
                <w:bCs/>
                <w:sz w:val="18"/>
                <w:szCs w:val="18"/>
              </w:rPr>
              <w:t>Values</w:t>
            </w:r>
          </w:p>
        </w:tc>
      </w:tr>
      <w:tr w:rsidR="00E87FA8" w:rsidRPr="00E87FA8" w14:paraId="74F356CD" w14:textId="77777777" w:rsidTr="00E87FA8">
        <w:trPr>
          <w:trHeight w:val="331"/>
        </w:trPr>
        <w:tc>
          <w:tcPr>
            <w:tcW w:w="1276" w:type="dxa"/>
            <w:tcBorders>
              <w:top w:val="single" w:sz="12" w:space="0" w:color="auto"/>
              <w:left w:val="nil"/>
              <w:bottom w:val="nil"/>
              <w:right w:val="nil"/>
            </w:tcBorders>
            <w:noWrap/>
            <w:vAlign w:val="center"/>
          </w:tcPr>
          <w:p w14:paraId="6F8AD0A9"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Accessibility</w:t>
            </w:r>
          </w:p>
        </w:tc>
        <w:tc>
          <w:tcPr>
            <w:tcW w:w="709" w:type="dxa"/>
            <w:tcBorders>
              <w:top w:val="single" w:sz="12" w:space="0" w:color="auto"/>
              <w:left w:val="nil"/>
              <w:bottom w:val="nil"/>
              <w:right w:val="nil"/>
            </w:tcBorders>
            <w:noWrap/>
            <w:vAlign w:val="center"/>
          </w:tcPr>
          <w:p w14:paraId="3B73CDA5"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0.024</w:t>
            </w:r>
          </w:p>
        </w:tc>
        <w:tc>
          <w:tcPr>
            <w:tcW w:w="850" w:type="dxa"/>
            <w:tcBorders>
              <w:top w:val="single" w:sz="12" w:space="0" w:color="auto"/>
              <w:left w:val="nil"/>
              <w:bottom w:val="nil"/>
              <w:right w:val="nil"/>
            </w:tcBorders>
            <w:noWrap/>
            <w:vAlign w:val="center"/>
          </w:tcPr>
          <w:p w14:paraId="64A4FC4B"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-0.001</w:t>
            </w:r>
          </w:p>
        </w:tc>
        <w:tc>
          <w:tcPr>
            <w:tcW w:w="1418" w:type="dxa"/>
            <w:tcBorders>
              <w:top w:val="single" w:sz="12" w:space="0" w:color="auto"/>
              <w:left w:val="nil"/>
              <w:bottom w:val="nil"/>
              <w:right w:val="nil"/>
            </w:tcBorders>
            <w:vAlign w:val="center"/>
          </w:tcPr>
          <w:p w14:paraId="286FC2C8"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[-0.319 - 0.312]</w:t>
            </w:r>
          </w:p>
        </w:tc>
        <w:tc>
          <w:tcPr>
            <w:tcW w:w="709" w:type="dxa"/>
            <w:tcBorders>
              <w:top w:val="single" w:sz="12" w:space="0" w:color="auto"/>
              <w:left w:val="nil"/>
              <w:bottom w:val="nil"/>
              <w:right w:val="nil"/>
            </w:tcBorders>
            <w:noWrap/>
            <w:vAlign w:val="center"/>
          </w:tcPr>
          <w:p w14:paraId="62903DF5"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0.862</w:t>
            </w:r>
          </w:p>
        </w:tc>
        <w:tc>
          <w:tcPr>
            <w:tcW w:w="850" w:type="dxa"/>
            <w:tcBorders>
              <w:top w:val="single" w:sz="12" w:space="0" w:color="auto"/>
              <w:left w:val="nil"/>
              <w:bottom w:val="nil"/>
              <w:right w:val="nil"/>
            </w:tcBorders>
            <w:vAlign w:val="center"/>
          </w:tcPr>
          <w:p w14:paraId="52A5CEE6"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-0.081</w:t>
            </w:r>
          </w:p>
        </w:tc>
        <w:tc>
          <w:tcPr>
            <w:tcW w:w="992" w:type="dxa"/>
            <w:tcBorders>
              <w:top w:val="single" w:sz="12" w:space="0" w:color="auto"/>
              <w:left w:val="nil"/>
              <w:bottom w:val="nil"/>
              <w:right w:val="nil"/>
            </w:tcBorders>
            <w:vAlign w:val="center"/>
          </w:tcPr>
          <w:p w14:paraId="3DFF20CD"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-0.003</w:t>
            </w:r>
          </w:p>
        </w:tc>
        <w:tc>
          <w:tcPr>
            <w:tcW w:w="1418" w:type="dxa"/>
            <w:tcBorders>
              <w:top w:val="single" w:sz="12" w:space="0" w:color="auto"/>
              <w:left w:val="nil"/>
              <w:bottom w:val="nil"/>
              <w:right w:val="nil"/>
            </w:tcBorders>
            <w:vAlign w:val="center"/>
          </w:tcPr>
          <w:p w14:paraId="7F9A2ABE"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[-0.557 - 0.478]</w:t>
            </w:r>
          </w:p>
        </w:tc>
        <w:tc>
          <w:tcPr>
            <w:tcW w:w="850" w:type="dxa"/>
            <w:tcBorders>
              <w:top w:val="single" w:sz="12" w:space="0" w:color="auto"/>
              <w:left w:val="nil"/>
              <w:bottom w:val="nil"/>
              <w:right w:val="nil"/>
            </w:tcBorders>
            <w:vAlign w:val="center"/>
          </w:tcPr>
          <w:p w14:paraId="5866A5CC"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0.742</w:t>
            </w:r>
          </w:p>
        </w:tc>
      </w:tr>
      <w:tr w:rsidR="00E87FA8" w:rsidRPr="00E87FA8" w14:paraId="2C849101" w14:textId="77777777" w:rsidTr="00E87FA8">
        <w:trPr>
          <w:trHeight w:val="331"/>
        </w:trPr>
        <w:tc>
          <w:tcPr>
            <w:tcW w:w="1276" w:type="dxa"/>
            <w:tcBorders>
              <w:top w:val="nil"/>
              <w:left w:val="nil"/>
              <w:bottom w:val="nil"/>
              <w:right w:val="nil"/>
            </w:tcBorders>
            <w:noWrap/>
            <w:vAlign w:val="center"/>
          </w:tcPr>
          <w:p w14:paraId="3655F28E"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Affordability</w:t>
            </w:r>
          </w:p>
        </w:tc>
        <w:tc>
          <w:tcPr>
            <w:tcW w:w="709" w:type="dxa"/>
            <w:tcBorders>
              <w:top w:val="nil"/>
              <w:left w:val="nil"/>
              <w:bottom w:val="nil"/>
              <w:right w:val="nil"/>
            </w:tcBorders>
            <w:noWrap/>
            <w:vAlign w:val="center"/>
          </w:tcPr>
          <w:p w14:paraId="1A4703A3"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0.000</w:t>
            </w:r>
          </w:p>
        </w:tc>
        <w:tc>
          <w:tcPr>
            <w:tcW w:w="850" w:type="dxa"/>
            <w:tcBorders>
              <w:top w:val="nil"/>
              <w:left w:val="nil"/>
              <w:bottom w:val="nil"/>
              <w:right w:val="nil"/>
            </w:tcBorders>
            <w:noWrap/>
            <w:vAlign w:val="center"/>
          </w:tcPr>
          <w:p w14:paraId="316333B8"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-0.006</w:t>
            </w:r>
          </w:p>
        </w:tc>
        <w:tc>
          <w:tcPr>
            <w:tcW w:w="1418" w:type="dxa"/>
            <w:tcBorders>
              <w:top w:val="nil"/>
              <w:left w:val="nil"/>
              <w:bottom w:val="nil"/>
              <w:right w:val="nil"/>
            </w:tcBorders>
            <w:vAlign w:val="center"/>
          </w:tcPr>
          <w:p w14:paraId="45C3F9D4"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[-0.345 - 0.318]</w:t>
            </w:r>
          </w:p>
        </w:tc>
        <w:tc>
          <w:tcPr>
            <w:tcW w:w="709" w:type="dxa"/>
            <w:tcBorders>
              <w:top w:val="nil"/>
              <w:left w:val="nil"/>
              <w:bottom w:val="nil"/>
              <w:right w:val="nil"/>
            </w:tcBorders>
            <w:noWrap/>
            <w:vAlign w:val="center"/>
          </w:tcPr>
          <w:p w14:paraId="0A5407A5"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1.000</w:t>
            </w:r>
          </w:p>
        </w:tc>
        <w:tc>
          <w:tcPr>
            <w:tcW w:w="850" w:type="dxa"/>
            <w:tcBorders>
              <w:top w:val="nil"/>
              <w:left w:val="nil"/>
              <w:bottom w:val="nil"/>
              <w:right w:val="nil"/>
            </w:tcBorders>
            <w:vAlign w:val="center"/>
          </w:tcPr>
          <w:p w14:paraId="54B5FF4F"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0.433</w:t>
            </w:r>
          </w:p>
        </w:tc>
        <w:tc>
          <w:tcPr>
            <w:tcW w:w="992" w:type="dxa"/>
            <w:tcBorders>
              <w:top w:val="nil"/>
              <w:left w:val="nil"/>
              <w:bottom w:val="nil"/>
              <w:right w:val="nil"/>
            </w:tcBorders>
            <w:vAlign w:val="center"/>
          </w:tcPr>
          <w:p w14:paraId="651066A5"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0.021</w:t>
            </w:r>
          </w:p>
        </w:tc>
        <w:tc>
          <w:tcPr>
            <w:tcW w:w="1418" w:type="dxa"/>
            <w:tcBorders>
              <w:top w:val="nil"/>
              <w:left w:val="nil"/>
              <w:bottom w:val="nil"/>
              <w:right w:val="nil"/>
            </w:tcBorders>
            <w:vAlign w:val="center"/>
          </w:tcPr>
          <w:p w14:paraId="413EA5D4"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[-0.498 - 0.533]</w:t>
            </w:r>
          </w:p>
        </w:tc>
        <w:tc>
          <w:tcPr>
            <w:tcW w:w="850" w:type="dxa"/>
            <w:tcBorders>
              <w:top w:val="nil"/>
              <w:left w:val="nil"/>
              <w:bottom w:val="nil"/>
              <w:right w:val="nil"/>
            </w:tcBorders>
            <w:vAlign w:val="center"/>
          </w:tcPr>
          <w:p w14:paraId="1B6C8059"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0.098</w:t>
            </w:r>
          </w:p>
        </w:tc>
      </w:tr>
      <w:tr w:rsidR="00E87FA8" w:rsidRPr="00E87FA8" w14:paraId="264EC525" w14:textId="77777777" w:rsidTr="00E87FA8">
        <w:trPr>
          <w:trHeight w:val="331"/>
        </w:trPr>
        <w:tc>
          <w:tcPr>
            <w:tcW w:w="1276" w:type="dxa"/>
            <w:tcBorders>
              <w:top w:val="nil"/>
              <w:left w:val="nil"/>
              <w:bottom w:val="nil"/>
              <w:right w:val="nil"/>
            </w:tcBorders>
            <w:noWrap/>
            <w:vAlign w:val="center"/>
          </w:tcPr>
          <w:p w14:paraId="74BB8F74"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Authenticity</w:t>
            </w:r>
          </w:p>
        </w:tc>
        <w:tc>
          <w:tcPr>
            <w:tcW w:w="709" w:type="dxa"/>
            <w:tcBorders>
              <w:top w:val="nil"/>
              <w:left w:val="nil"/>
              <w:bottom w:val="nil"/>
              <w:right w:val="nil"/>
            </w:tcBorders>
            <w:noWrap/>
            <w:vAlign w:val="center"/>
          </w:tcPr>
          <w:p w14:paraId="5A7B48E7"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-0.028</w:t>
            </w:r>
          </w:p>
        </w:tc>
        <w:tc>
          <w:tcPr>
            <w:tcW w:w="850" w:type="dxa"/>
            <w:tcBorders>
              <w:top w:val="nil"/>
              <w:left w:val="nil"/>
              <w:bottom w:val="nil"/>
              <w:right w:val="nil"/>
            </w:tcBorders>
            <w:noWrap/>
            <w:vAlign w:val="center"/>
          </w:tcPr>
          <w:p w14:paraId="46A8B82F"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-0.011</w:t>
            </w:r>
          </w:p>
        </w:tc>
        <w:tc>
          <w:tcPr>
            <w:tcW w:w="1418" w:type="dxa"/>
            <w:tcBorders>
              <w:top w:val="nil"/>
              <w:left w:val="nil"/>
              <w:bottom w:val="nil"/>
              <w:right w:val="nil"/>
            </w:tcBorders>
            <w:vAlign w:val="center"/>
          </w:tcPr>
          <w:p w14:paraId="51AEBCFD"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[-0.353 - 0.308]</w:t>
            </w:r>
          </w:p>
        </w:tc>
        <w:tc>
          <w:tcPr>
            <w:tcW w:w="709" w:type="dxa"/>
            <w:tcBorders>
              <w:top w:val="nil"/>
              <w:left w:val="nil"/>
              <w:bottom w:val="nil"/>
              <w:right w:val="nil"/>
            </w:tcBorders>
            <w:noWrap/>
            <w:vAlign w:val="center"/>
          </w:tcPr>
          <w:p w14:paraId="37950E8D"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0.867</w:t>
            </w:r>
          </w:p>
        </w:tc>
        <w:tc>
          <w:tcPr>
            <w:tcW w:w="850" w:type="dxa"/>
            <w:tcBorders>
              <w:top w:val="nil"/>
              <w:left w:val="nil"/>
              <w:bottom w:val="nil"/>
              <w:right w:val="nil"/>
            </w:tcBorders>
            <w:vAlign w:val="center"/>
          </w:tcPr>
          <w:p w14:paraId="6C5C0C7D" w14:textId="77777777" w:rsidR="00E87FA8" w:rsidRPr="00E87FA8" w:rsidRDefault="00E87FA8" w:rsidP="00E87FA8">
            <w:pPr>
              <w:jc w:val="center"/>
              <w:rPr>
                <w:rFonts w:ascii="Palatino Linotype" w:hAnsi="Palatino Linotype" w:cs="Arial"/>
                <w:b/>
                <w:bCs/>
                <w:sz w:val="18"/>
                <w:szCs w:val="18"/>
              </w:rPr>
            </w:pPr>
            <w:r w:rsidRPr="00E87FA8">
              <w:rPr>
                <w:rFonts w:ascii="Palatino Linotype" w:hAnsi="Palatino Linotype" w:cs="Arial"/>
                <w:b/>
                <w:bCs/>
                <w:sz w:val="18"/>
                <w:szCs w:val="18"/>
              </w:rPr>
              <w:t>0.521</w:t>
            </w:r>
          </w:p>
        </w:tc>
        <w:tc>
          <w:tcPr>
            <w:tcW w:w="992" w:type="dxa"/>
            <w:tcBorders>
              <w:top w:val="nil"/>
              <w:left w:val="nil"/>
              <w:bottom w:val="nil"/>
              <w:right w:val="nil"/>
            </w:tcBorders>
            <w:vAlign w:val="center"/>
          </w:tcPr>
          <w:p w14:paraId="22580C60"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0.012</w:t>
            </w:r>
          </w:p>
        </w:tc>
        <w:tc>
          <w:tcPr>
            <w:tcW w:w="1418" w:type="dxa"/>
            <w:tcBorders>
              <w:top w:val="nil"/>
              <w:left w:val="nil"/>
              <w:bottom w:val="nil"/>
              <w:right w:val="nil"/>
            </w:tcBorders>
            <w:vAlign w:val="center"/>
          </w:tcPr>
          <w:p w14:paraId="26DF872F"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[-0.428 - 0.484]</w:t>
            </w:r>
          </w:p>
        </w:tc>
        <w:tc>
          <w:tcPr>
            <w:tcW w:w="850" w:type="dxa"/>
            <w:tcBorders>
              <w:top w:val="nil"/>
              <w:left w:val="nil"/>
              <w:bottom w:val="nil"/>
              <w:right w:val="nil"/>
            </w:tcBorders>
            <w:vAlign w:val="center"/>
          </w:tcPr>
          <w:p w14:paraId="6851D46A" w14:textId="77777777" w:rsidR="00E87FA8" w:rsidRPr="00E87FA8" w:rsidRDefault="00E87FA8" w:rsidP="00E87FA8">
            <w:pPr>
              <w:jc w:val="center"/>
              <w:rPr>
                <w:rFonts w:ascii="Palatino Linotype" w:hAnsi="Palatino Linotype" w:cs="Arial"/>
                <w:b/>
                <w:bCs/>
                <w:sz w:val="18"/>
                <w:szCs w:val="18"/>
              </w:rPr>
            </w:pPr>
            <w:r w:rsidRPr="00E87FA8">
              <w:rPr>
                <w:rFonts w:ascii="Palatino Linotype" w:hAnsi="Palatino Linotype" w:cs="Arial"/>
                <w:b/>
                <w:bCs/>
                <w:sz w:val="18"/>
                <w:szCs w:val="18"/>
              </w:rPr>
              <w:t>0.022</w:t>
            </w:r>
          </w:p>
        </w:tc>
      </w:tr>
      <w:tr w:rsidR="00E87FA8" w:rsidRPr="00E87FA8" w14:paraId="7435CA9A" w14:textId="77777777" w:rsidTr="00E87FA8">
        <w:trPr>
          <w:trHeight w:val="331"/>
        </w:trPr>
        <w:tc>
          <w:tcPr>
            <w:tcW w:w="1276" w:type="dxa"/>
            <w:tcBorders>
              <w:top w:val="nil"/>
              <w:left w:val="nil"/>
              <w:bottom w:val="nil"/>
              <w:right w:val="nil"/>
            </w:tcBorders>
            <w:noWrap/>
            <w:vAlign w:val="center"/>
          </w:tcPr>
          <w:p w14:paraId="36EDDFBA"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Extendibility</w:t>
            </w:r>
          </w:p>
        </w:tc>
        <w:tc>
          <w:tcPr>
            <w:tcW w:w="709" w:type="dxa"/>
            <w:tcBorders>
              <w:top w:val="nil"/>
              <w:left w:val="nil"/>
              <w:bottom w:val="nil"/>
              <w:right w:val="nil"/>
            </w:tcBorders>
            <w:noWrap/>
            <w:vAlign w:val="center"/>
          </w:tcPr>
          <w:p w14:paraId="5EACC0C1"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-0.216</w:t>
            </w:r>
          </w:p>
        </w:tc>
        <w:tc>
          <w:tcPr>
            <w:tcW w:w="850" w:type="dxa"/>
            <w:tcBorders>
              <w:top w:val="nil"/>
              <w:left w:val="nil"/>
              <w:bottom w:val="nil"/>
              <w:right w:val="nil"/>
            </w:tcBorders>
            <w:noWrap/>
            <w:vAlign w:val="center"/>
          </w:tcPr>
          <w:p w14:paraId="246B9251"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-0.007</w:t>
            </w:r>
          </w:p>
        </w:tc>
        <w:tc>
          <w:tcPr>
            <w:tcW w:w="1418" w:type="dxa"/>
            <w:tcBorders>
              <w:top w:val="nil"/>
              <w:left w:val="nil"/>
              <w:bottom w:val="nil"/>
              <w:right w:val="nil"/>
            </w:tcBorders>
            <w:vAlign w:val="center"/>
          </w:tcPr>
          <w:p w14:paraId="4DD8FDF9"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[-0.336 - 0.320]</w:t>
            </w:r>
          </w:p>
        </w:tc>
        <w:tc>
          <w:tcPr>
            <w:tcW w:w="709" w:type="dxa"/>
            <w:tcBorders>
              <w:top w:val="nil"/>
              <w:left w:val="nil"/>
              <w:bottom w:val="nil"/>
              <w:right w:val="nil"/>
            </w:tcBorders>
            <w:noWrap/>
            <w:vAlign w:val="center"/>
          </w:tcPr>
          <w:p w14:paraId="18941D6A"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0.187</w:t>
            </w:r>
          </w:p>
        </w:tc>
        <w:tc>
          <w:tcPr>
            <w:tcW w:w="850" w:type="dxa"/>
            <w:tcBorders>
              <w:top w:val="nil"/>
              <w:left w:val="nil"/>
              <w:bottom w:val="nil"/>
              <w:right w:val="nil"/>
            </w:tcBorders>
            <w:vAlign w:val="center"/>
          </w:tcPr>
          <w:p w14:paraId="05392AD3"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-0.042</w:t>
            </w:r>
          </w:p>
        </w:tc>
        <w:tc>
          <w:tcPr>
            <w:tcW w:w="992" w:type="dxa"/>
            <w:tcBorders>
              <w:top w:val="nil"/>
              <w:left w:val="nil"/>
              <w:bottom w:val="nil"/>
              <w:right w:val="nil"/>
            </w:tcBorders>
            <w:vAlign w:val="center"/>
          </w:tcPr>
          <w:p w14:paraId="7D2CA6C8"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0.005</w:t>
            </w:r>
          </w:p>
        </w:tc>
        <w:tc>
          <w:tcPr>
            <w:tcW w:w="1418" w:type="dxa"/>
            <w:tcBorders>
              <w:top w:val="nil"/>
              <w:left w:val="nil"/>
              <w:bottom w:val="nil"/>
              <w:right w:val="nil"/>
            </w:tcBorders>
            <w:vAlign w:val="center"/>
          </w:tcPr>
          <w:p w14:paraId="35074775"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[-0.411 - 0.426]</w:t>
            </w:r>
          </w:p>
        </w:tc>
        <w:tc>
          <w:tcPr>
            <w:tcW w:w="850" w:type="dxa"/>
            <w:tcBorders>
              <w:top w:val="nil"/>
              <w:left w:val="nil"/>
              <w:bottom w:val="nil"/>
              <w:right w:val="nil"/>
            </w:tcBorders>
            <w:vAlign w:val="center"/>
          </w:tcPr>
          <w:p w14:paraId="734D36A2"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0.849</w:t>
            </w:r>
          </w:p>
        </w:tc>
      </w:tr>
      <w:tr w:rsidR="00E87FA8" w:rsidRPr="00E87FA8" w14:paraId="682EB3C4" w14:textId="77777777" w:rsidTr="00E87FA8">
        <w:trPr>
          <w:trHeight w:val="331"/>
        </w:trPr>
        <w:tc>
          <w:tcPr>
            <w:tcW w:w="1276" w:type="dxa"/>
            <w:tcBorders>
              <w:top w:val="nil"/>
              <w:left w:val="nil"/>
              <w:bottom w:val="single" w:sz="8" w:space="0" w:color="auto"/>
              <w:right w:val="nil"/>
            </w:tcBorders>
            <w:noWrap/>
            <w:vAlign w:val="center"/>
          </w:tcPr>
          <w:p w14:paraId="4EAA698F"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Prospects</w:t>
            </w:r>
          </w:p>
        </w:tc>
        <w:tc>
          <w:tcPr>
            <w:tcW w:w="709" w:type="dxa"/>
            <w:tcBorders>
              <w:top w:val="nil"/>
              <w:left w:val="nil"/>
              <w:bottom w:val="single" w:sz="8" w:space="0" w:color="auto"/>
              <w:right w:val="nil"/>
            </w:tcBorders>
            <w:noWrap/>
            <w:vAlign w:val="center"/>
          </w:tcPr>
          <w:p w14:paraId="7AA07746"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-0.057</w:t>
            </w:r>
          </w:p>
        </w:tc>
        <w:tc>
          <w:tcPr>
            <w:tcW w:w="850" w:type="dxa"/>
            <w:tcBorders>
              <w:top w:val="nil"/>
              <w:left w:val="nil"/>
              <w:bottom w:val="single" w:sz="8" w:space="0" w:color="auto"/>
              <w:right w:val="nil"/>
            </w:tcBorders>
            <w:noWrap/>
            <w:vAlign w:val="center"/>
          </w:tcPr>
          <w:p w14:paraId="790CC0F2"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-0.005</w:t>
            </w:r>
          </w:p>
        </w:tc>
        <w:tc>
          <w:tcPr>
            <w:tcW w:w="1418" w:type="dxa"/>
            <w:tcBorders>
              <w:top w:val="nil"/>
              <w:left w:val="nil"/>
              <w:bottom w:val="single" w:sz="8" w:space="0" w:color="auto"/>
              <w:right w:val="nil"/>
            </w:tcBorders>
            <w:vAlign w:val="center"/>
          </w:tcPr>
          <w:p w14:paraId="79530251"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[-0.318 - 0.308]</w:t>
            </w:r>
          </w:p>
        </w:tc>
        <w:tc>
          <w:tcPr>
            <w:tcW w:w="709" w:type="dxa"/>
            <w:tcBorders>
              <w:top w:val="nil"/>
              <w:left w:val="nil"/>
              <w:bottom w:val="single" w:sz="8" w:space="0" w:color="auto"/>
              <w:right w:val="nil"/>
            </w:tcBorders>
            <w:noWrap/>
            <w:vAlign w:val="center"/>
          </w:tcPr>
          <w:p w14:paraId="008CC7C1"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0.749</w:t>
            </w:r>
          </w:p>
        </w:tc>
        <w:tc>
          <w:tcPr>
            <w:tcW w:w="850" w:type="dxa"/>
            <w:tcBorders>
              <w:top w:val="nil"/>
              <w:left w:val="nil"/>
              <w:bottom w:val="single" w:sz="8" w:space="0" w:color="auto"/>
              <w:right w:val="nil"/>
            </w:tcBorders>
            <w:vAlign w:val="center"/>
          </w:tcPr>
          <w:p w14:paraId="33D7E100"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-0.032</w:t>
            </w:r>
          </w:p>
        </w:tc>
        <w:tc>
          <w:tcPr>
            <w:tcW w:w="992" w:type="dxa"/>
            <w:tcBorders>
              <w:top w:val="nil"/>
              <w:left w:val="nil"/>
              <w:bottom w:val="single" w:sz="8" w:space="0" w:color="auto"/>
              <w:right w:val="nil"/>
            </w:tcBorders>
            <w:vAlign w:val="center"/>
          </w:tcPr>
          <w:p w14:paraId="7BDF8514"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0.006</w:t>
            </w:r>
          </w:p>
        </w:tc>
        <w:tc>
          <w:tcPr>
            <w:tcW w:w="1418" w:type="dxa"/>
            <w:tcBorders>
              <w:top w:val="nil"/>
              <w:left w:val="nil"/>
              <w:bottom w:val="single" w:sz="8" w:space="0" w:color="auto"/>
              <w:right w:val="nil"/>
            </w:tcBorders>
            <w:vAlign w:val="center"/>
          </w:tcPr>
          <w:p w14:paraId="490151EE"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[-0.396 - 0.384]</w:t>
            </w:r>
          </w:p>
        </w:tc>
        <w:tc>
          <w:tcPr>
            <w:tcW w:w="850" w:type="dxa"/>
            <w:tcBorders>
              <w:top w:val="nil"/>
              <w:left w:val="nil"/>
              <w:bottom w:val="single" w:sz="8" w:space="0" w:color="auto"/>
              <w:right w:val="nil"/>
            </w:tcBorders>
            <w:vAlign w:val="center"/>
          </w:tcPr>
          <w:p w14:paraId="52B0EADB" w14:textId="77777777" w:rsidR="00E87FA8" w:rsidRPr="00E87FA8" w:rsidRDefault="00E87FA8" w:rsidP="00E87FA8">
            <w:pPr>
              <w:jc w:val="center"/>
              <w:rPr>
                <w:rFonts w:ascii="Palatino Linotype" w:hAnsi="Palatino Linotype" w:cs="Arial"/>
                <w:sz w:val="18"/>
                <w:szCs w:val="18"/>
              </w:rPr>
            </w:pPr>
            <w:r w:rsidRPr="00E87FA8">
              <w:rPr>
                <w:rFonts w:ascii="Palatino Linotype" w:hAnsi="Palatino Linotype" w:cs="Arial"/>
                <w:sz w:val="18"/>
                <w:szCs w:val="18"/>
              </w:rPr>
              <w:t>0.872</w:t>
            </w:r>
          </w:p>
        </w:tc>
      </w:tr>
    </w:tbl>
    <w:p w14:paraId="17E37449" w14:textId="3258F33A" w:rsidR="00261236" w:rsidRPr="002139BC" w:rsidRDefault="00261236" w:rsidP="00261236">
      <w:pPr>
        <w:pStyle w:val="NormalWeb"/>
        <w:spacing w:after="240" w:afterAutospacing="0"/>
        <w:jc w:val="both"/>
        <w:rPr>
          <w:rFonts w:ascii="Palatino Linotype" w:hAnsi="Palatino Linotype" w:cs="Arial"/>
          <w:sz w:val="6"/>
          <w:szCs w:val="6"/>
        </w:rPr>
      </w:pPr>
    </w:p>
    <w:p w14:paraId="271FD2F2" w14:textId="7F84C5E9" w:rsidR="0056278E" w:rsidRPr="00A34B31" w:rsidRDefault="00AD1BAD" w:rsidP="002139BC">
      <w:pPr>
        <w:pStyle w:val="NormalWeb"/>
        <w:spacing w:after="240" w:afterAutospacing="0"/>
        <w:ind w:firstLine="720"/>
        <w:jc w:val="both"/>
        <w:rPr>
          <w:rFonts w:ascii="Palatino Linotype" w:hAnsi="Palatino Linotype" w:cs="Arial"/>
          <w:sz w:val="20"/>
          <w:szCs w:val="20"/>
        </w:rPr>
      </w:pPr>
      <w:r w:rsidRPr="00A34B31">
        <w:rPr>
          <w:rFonts w:ascii="Palatino Linotype" w:hAnsi="Palatino Linotype" w:cs="Arial"/>
          <w:sz w:val="20"/>
          <w:szCs w:val="20"/>
        </w:rPr>
        <w:t xml:space="preserve">However, when comparing the analogous results for the composite variances (variance original difference) to the lower (2.5%) and upper (97.5%) confidence interval. It was noticed that the variance original difference value (0.521) for the construct </w:t>
      </w:r>
      <w:r w:rsidRPr="00A34B31">
        <w:rPr>
          <w:rFonts w:ascii="Palatino Linotype" w:hAnsi="Palatino Linotype" w:cs="Arial"/>
          <w:i/>
          <w:iCs/>
          <w:sz w:val="20"/>
          <w:szCs w:val="20"/>
        </w:rPr>
        <w:t xml:space="preserve">authenticity </w:t>
      </w:r>
      <w:r w:rsidRPr="00A34B31">
        <w:rPr>
          <w:rFonts w:ascii="Palatino Linotype" w:hAnsi="Palatino Linotype" w:cs="Arial"/>
          <w:sz w:val="20"/>
          <w:szCs w:val="20"/>
        </w:rPr>
        <w:t xml:space="preserve">did not fall within the 95% confidence interval (-0.428 - 0.484). Therefore, the construct did not meet the guidelines for establishing full invariance. Hence, the partial measurement invariance has been established paving the way for the feasibility of multi-group analysis. </w:t>
      </w:r>
      <w:r w:rsidR="00AE2D81" w:rsidRPr="00A34B31">
        <w:rPr>
          <w:rFonts w:ascii="Palatino Linotype" w:hAnsi="Palatino Linotype" w:cs="Arial"/>
          <w:sz w:val="20"/>
          <w:szCs w:val="20"/>
        </w:rPr>
        <w:t xml:space="preserve">Consequently, multi-group analysis was conducted to identify meaningful and significant differences in multiple relationship across group-specific results. </w:t>
      </w:r>
      <w:r w:rsidR="00E55D31" w:rsidRPr="00A34B31">
        <w:rPr>
          <w:rFonts w:ascii="Palatino Linotype" w:hAnsi="Palatino Linotype" w:cs="Arial"/>
          <w:sz w:val="20"/>
          <w:szCs w:val="20"/>
        </w:rPr>
        <w:t xml:space="preserve">Prior to carrying out multi-group analysis, a bootstrapping analysis using 5,000 subsamples on each group was conducted to analyse the path coefficient of each group. The group specific results (see Tables 12 and 13) for the more experienced group (&gt;10 years’ experience) revealed a significant impact of </w:t>
      </w:r>
      <w:r w:rsidR="00E55D31" w:rsidRPr="00A34B31">
        <w:rPr>
          <w:rFonts w:ascii="Palatino Linotype" w:hAnsi="Palatino Linotype" w:cs="Arial"/>
          <w:i/>
          <w:iCs/>
          <w:sz w:val="20"/>
          <w:szCs w:val="20"/>
        </w:rPr>
        <w:t xml:space="preserve">accessibility </w:t>
      </w:r>
      <w:r w:rsidR="00E55D31" w:rsidRPr="00A34B31">
        <w:rPr>
          <w:rFonts w:ascii="Palatino Linotype" w:hAnsi="Palatino Linotype" w:cs="Arial"/>
          <w:sz w:val="20"/>
          <w:szCs w:val="20"/>
        </w:rPr>
        <w:t xml:space="preserve">(β = 0.282, </w:t>
      </w:r>
      <w:r w:rsidR="00E55D31" w:rsidRPr="00A34B31">
        <w:rPr>
          <w:rFonts w:ascii="Palatino Linotype" w:hAnsi="Palatino Linotype" w:cs="Arial"/>
          <w:i/>
          <w:iCs/>
          <w:sz w:val="20"/>
          <w:szCs w:val="20"/>
        </w:rPr>
        <w:t xml:space="preserve">t = </w:t>
      </w:r>
      <w:r w:rsidR="00E55D31" w:rsidRPr="00A34B31">
        <w:rPr>
          <w:rFonts w:ascii="Palatino Linotype" w:hAnsi="Palatino Linotype" w:cs="Arial"/>
          <w:sz w:val="20"/>
          <w:szCs w:val="20"/>
        </w:rPr>
        <w:t xml:space="preserve">2.983) </w:t>
      </w:r>
      <w:r w:rsidR="00E55D31" w:rsidRPr="00A34B31">
        <w:rPr>
          <w:rFonts w:ascii="Palatino Linotype" w:hAnsi="Palatino Linotype" w:cs="Arial"/>
          <w:i/>
          <w:iCs/>
          <w:sz w:val="20"/>
          <w:szCs w:val="20"/>
        </w:rPr>
        <w:t xml:space="preserve">and authenticity </w:t>
      </w:r>
      <w:r w:rsidR="00E55D31" w:rsidRPr="00A34B31">
        <w:rPr>
          <w:rFonts w:ascii="Palatino Linotype" w:hAnsi="Palatino Linotype" w:cs="Arial"/>
          <w:sz w:val="20"/>
          <w:szCs w:val="20"/>
        </w:rPr>
        <w:t xml:space="preserve">(β = 0.322, t = 3.05, </w:t>
      </w:r>
      <w:r w:rsidR="00E55D31" w:rsidRPr="00A34B31">
        <w:rPr>
          <w:rFonts w:ascii="Palatino Linotype" w:hAnsi="Palatino Linotype" w:cs="Arial"/>
          <w:i/>
          <w:iCs/>
          <w:sz w:val="20"/>
          <w:szCs w:val="20"/>
        </w:rPr>
        <w:t>p</w:t>
      </w:r>
      <w:r w:rsidR="00E55D31" w:rsidRPr="00A34B31">
        <w:rPr>
          <w:rFonts w:ascii="Palatino Linotype" w:hAnsi="Palatino Linotype" w:cs="Arial"/>
          <w:sz w:val="20"/>
          <w:szCs w:val="20"/>
        </w:rPr>
        <w:t xml:space="preserve"> &lt;0.05)</w:t>
      </w:r>
      <w:r w:rsidR="00E55D31" w:rsidRPr="00A34B31">
        <w:rPr>
          <w:rFonts w:ascii="Palatino Linotype" w:hAnsi="Palatino Linotype" w:cs="Arial"/>
          <w:i/>
          <w:iCs/>
          <w:sz w:val="20"/>
          <w:szCs w:val="20"/>
        </w:rPr>
        <w:t xml:space="preserve"> </w:t>
      </w:r>
      <w:r w:rsidR="00E55D31" w:rsidRPr="00A34B31">
        <w:rPr>
          <w:rFonts w:ascii="Palatino Linotype" w:hAnsi="Palatino Linotype" w:cs="Arial"/>
          <w:sz w:val="20"/>
          <w:szCs w:val="20"/>
        </w:rPr>
        <w:t>on the</w:t>
      </w:r>
      <w:r w:rsidR="00E55D31" w:rsidRPr="00A34B31">
        <w:rPr>
          <w:rFonts w:ascii="Palatino Linotype" w:hAnsi="Palatino Linotype" w:cs="Arial"/>
          <w:i/>
          <w:iCs/>
          <w:sz w:val="20"/>
          <w:szCs w:val="20"/>
        </w:rPr>
        <w:t xml:space="preserve"> prospects, </w:t>
      </w:r>
      <w:r w:rsidR="00E55D31" w:rsidRPr="00A34B31">
        <w:rPr>
          <w:rFonts w:ascii="Palatino Linotype" w:hAnsi="Palatino Linotype" w:cs="Arial"/>
          <w:sz w:val="20"/>
          <w:szCs w:val="20"/>
        </w:rPr>
        <w:t>whereas</w:t>
      </w:r>
      <w:r w:rsidR="00E55D31" w:rsidRPr="00A34B31">
        <w:rPr>
          <w:rFonts w:ascii="Palatino Linotype" w:hAnsi="Palatino Linotype" w:cs="Arial"/>
          <w:i/>
          <w:iCs/>
          <w:sz w:val="20"/>
          <w:szCs w:val="20"/>
        </w:rPr>
        <w:t xml:space="preserve"> extendibility </w:t>
      </w:r>
      <w:r w:rsidR="00E55D31" w:rsidRPr="00A34B31">
        <w:rPr>
          <w:rFonts w:ascii="Palatino Linotype" w:hAnsi="Palatino Linotype" w:cs="Arial"/>
          <w:sz w:val="20"/>
          <w:szCs w:val="20"/>
        </w:rPr>
        <w:t>was found to have a strong impact</w:t>
      </w:r>
      <w:r w:rsidR="00E55D31" w:rsidRPr="00A34B31">
        <w:rPr>
          <w:rFonts w:ascii="Palatino Linotype" w:hAnsi="Palatino Linotype" w:cs="Arial"/>
          <w:i/>
          <w:iCs/>
          <w:sz w:val="20"/>
          <w:szCs w:val="20"/>
        </w:rPr>
        <w:t xml:space="preserve"> </w:t>
      </w:r>
      <w:r w:rsidR="00E55D31" w:rsidRPr="00A34B31">
        <w:rPr>
          <w:rFonts w:ascii="Palatino Linotype" w:hAnsi="Palatino Linotype" w:cs="Arial"/>
          <w:sz w:val="20"/>
          <w:szCs w:val="20"/>
        </w:rPr>
        <w:t xml:space="preserve">on the </w:t>
      </w:r>
      <w:r w:rsidR="00E55D31" w:rsidRPr="00A34B31">
        <w:rPr>
          <w:rFonts w:ascii="Palatino Linotype" w:hAnsi="Palatino Linotype" w:cs="Arial"/>
          <w:i/>
          <w:iCs/>
          <w:sz w:val="20"/>
          <w:szCs w:val="20"/>
        </w:rPr>
        <w:t xml:space="preserve">accessibility </w:t>
      </w:r>
      <w:r w:rsidR="00E55D31" w:rsidRPr="00A34B31">
        <w:rPr>
          <w:rFonts w:ascii="Palatino Linotype" w:hAnsi="Palatino Linotype" w:cs="Arial"/>
          <w:sz w:val="20"/>
          <w:szCs w:val="20"/>
        </w:rPr>
        <w:t xml:space="preserve">construct, i.e., </w:t>
      </w:r>
      <w:r w:rsidR="00E55D31" w:rsidRPr="00A34B31">
        <w:rPr>
          <w:rFonts w:ascii="Palatino Linotype" w:hAnsi="Palatino Linotype" w:cs="Arial"/>
          <w:i/>
          <w:iCs/>
          <w:sz w:val="20"/>
          <w:szCs w:val="20"/>
        </w:rPr>
        <w:t>t</w:t>
      </w:r>
      <w:r w:rsidR="00E55D31" w:rsidRPr="00A34B31">
        <w:rPr>
          <w:rFonts w:ascii="Palatino Linotype" w:hAnsi="Palatino Linotype" w:cs="Arial"/>
          <w:sz w:val="20"/>
          <w:szCs w:val="20"/>
        </w:rPr>
        <w:t xml:space="preserve"> = 6.478 and </w:t>
      </w:r>
      <w:r w:rsidR="00E55D31" w:rsidRPr="00A34B31">
        <w:rPr>
          <w:rFonts w:ascii="Palatino Linotype" w:hAnsi="Palatino Linotype" w:cs="Arial"/>
          <w:i/>
          <w:iCs/>
          <w:sz w:val="20"/>
          <w:szCs w:val="20"/>
        </w:rPr>
        <w:t>p</w:t>
      </w:r>
      <w:r w:rsidR="00E55D31" w:rsidRPr="00A34B31">
        <w:rPr>
          <w:rFonts w:ascii="Palatino Linotype" w:hAnsi="Palatino Linotype" w:cs="Arial"/>
          <w:sz w:val="20"/>
          <w:szCs w:val="20"/>
        </w:rPr>
        <w:t xml:space="preserve"> &lt; 0.001.</w:t>
      </w:r>
    </w:p>
    <w:p w14:paraId="0718B2A8" w14:textId="58A2B758" w:rsidR="00411002" w:rsidRPr="009C786D" w:rsidRDefault="00411002" w:rsidP="00411002">
      <w:pPr>
        <w:pStyle w:val="Caption"/>
        <w:keepNext/>
        <w:rPr>
          <w:rFonts w:ascii="Palatino Linotype" w:hAnsi="Palatino Linotype" w:cs="Arial"/>
          <w:i w:val="0"/>
          <w:iCs w:val="0"/>
        </w:rPr>
      </w:pPr>
      <w:r w:rsidRPr="009C786D">
        <w:rPr>
          <w:rFonts w:ascii="Palatino Linotype" w:hAnsi="Palatino Linotype" w:cs="Arial"/>
          <w:b/>
          <w:bCs/>
          <w:i w:val="0"/>
          <w:iCs w:val="0"/>
          <w:color w:val="000000" w:themeColor="text1"/>
        </w:rPr>
        <w:t xml:space="preserve">Table </w:t>
      </w:r>
      <w:r w:rsidRPr="009C786D">
        <w:rPr>
          <w:rFonts w:ascii="Palatino Linotype" w:hAnsi="Palatino Linotype" w:cs="Arial"/>
          <w:b/>
          <w:bCs/>
          <w:i w:val="0"/>
          <w:iCs w:val="0"/>
          <w:color w:val="000000" w:themeColor="text1"/>
        </w:rPr>
        <w:fldChar w:fldCharType="begin"/>
      </w:r>
      <w:r w:rsidRPr="009C786D">
        <w:rPr>
          <w:rFonts w:ascii="Palatino Linotype" w:hAnsi="Palatino Linotype" w:cs="Arial"/>
          <w:b/>
          <w:bCs/>
          <w:i w:val="0"/>
          <w:iCs w:val="0"/>
          <w:color w:val="000000" w:themeColor="text1"/>
        </w:rPr>
        <w:instrText xml:space="preserve"> SEQ Table \* ARABIC </w:instrText>
      </w:r>
      <w:r w:rsidRPr="009C786D">
        <w:rPr>
          <w:rFonts w:ascii="Palatino Linotype" w:hAnsi="Palatino Linotype" w:cs="Arial"/>
          <w:b/>
          <w:bCs/>
          <w:i w:val="0"/>
          <w:iCs w:val="0"/>
          <w:color w:val="000000" w:themeColor="text1"/>
        </w:rPr>
        <w:fldChar w:fldCharType="separate"/>
      </w:r>
      <w:r w:rsidR="00AD1BAD" w:rsidRPr="009C786D">
        <w:rPr>
          <w:rFonts w:ascii="Palatino Linotype" w:hAnsi="Palatino Linotype" w:cs="Arial"/>
          <w:b/>
          <w:bCs/>
          <w:i w:val="0"/>
          <w:iCs w:val="0"/>
          <w:noProof/>
          <w:color w:val="000000" w:themeColor="text1"/>
        </w:rPr>
        <w:t>12</w:t>
      </w:r>
      <w:r w:rsidRPr="009C786D">
        <w:rPr>
          <w:rFonts w:ascii="Palatino Linotype" w:hAnsi="Palatino Linotype" w:cs="Arial"/>
          <w:b/>
          <w:bCs/>
          <w:i w:val="0"/>
          <w:iCs w:val="0"/>
          <w:color w:val="000000" w:themeColor="text1"/>
        </w:rPr>
        <w:fldChar w:fldCharType="end"/>
      </w:r>
      <w:r w:rsidR="009C786D" w:rsidRPr="009C786D">
        <w:rPr>
          <w:rFonts w:ascii="Palatino Linotype" w:hAnsi="Palatino Linotype" w:cs="Arial"/>
          <w:b/>
          <w:bCs/>
          <w:i w:val="0"/>
          <w:iCs w:val="0"/>
          <w:color w:val="000000" w:themeColor="text1"/>
        </w:rPr>
        <w:t>.</w:t>
      </w:r>
      <w:r w:rsidRPr="009C786D">
        <w:rPr>
          <w:rFonts w:ascii="Palatino Linotype" w:hAnsi="Palatino Linotype" w:cs="Arial"/>
          <w:i w:val="0"/>
          <w:iCs w:val="0"/>
          <w:color w:val="000000" w:themeColor="text1"/>
        </w:rPr>
        <w:t xml:space="preserve"> Path Coefficients (Experience &gt; 10 years)</w:t>
      </w:r>
    </w:p>
    <w:tbl>
      <w:tblPr>
        <w:tblW w:w="9072" w:type="dxa"/>
        <w:jc w:val="center"/>
        <w:tblBorders>
          <w:top w:val="single" w:sz="8" w:space="0" w:color="auto"/>
          <w:bottom w:val="single" w:sz="8" w:space="0" w:color="auto"/>
        </w:tblBorders>
        <w:tblLook w:val="04A0" w:firstRow="1" w:lastRow="0" w:firstColumn="1" w:lastColumn="0" w:noHBand="0" w:noVBand="1"/>
      </w:tblPr>
      <w:tblGrid>
        <w:gridCol w:w="3402"/>
        <w:gridCol w:w="1134"/>
        <w:gridCol w:w="2127"/>
        <w:gridCol w:w="1134"/>
        <w:gridCol w:w="1275"/>
      </w:tblGrid>
      <w:tr w:rsidR="00411002" w:rsidRPr="00A34B31" w14:paraId="0B28EC69" w14:textId="77777777" w:rsidTr="00636005">
        <w:trPr>
          <w:trHeight w:val="320"/>
          <w:jc w:val="center"/>
        </w:trPr>
        <w:tc>
          <w:tcPr>
            <w:tcW w:w="3402" w:type="dxa"/>
            <w:tcBorders>
              <w:top w:val="single" w:sz="8" w:space="0" w:color="auto"/>
              <w:left w:val="nil"/>
              <w:bottom w:val="single" w:sz="8" w:space="0" w:color="auto"/>
              <w:right w:val="nil"/>
            </w:tcBorders>
            <w:noWrap/>
            <w:vAlign w:val="center"/>
          </w:tcPr>
          <w:p w14:paraId="224774B1"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Paths</w:t>
            </w:r>
          </w:p>
        </w:tc>
        <w:tc>
          <w:tcPr>
            <w:tcW w:w="1134" w:type="dxa"/>
            <w:tcBorders>
              <w:top w:val="single" w:sz="8" w:space="0" w:color="auto"/>
              <w:left w:val="nil"/>
              <w:bottom w:val="single" w:sz="8" w:space="0" w:color="auto"/>
              <w:right w:val="nil"/>
            </w:tcBorders>
            <w:noWrap/>
            <w:vAlign w:val="center"/>
          </w:tcPr>
          <w:p w14:paraId="2A5476CE"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Beta (β)</w:t>
            </w:r>
          </w:p>
        </w:tc>
        <w:tc>
          <w:tcPr>
            <w:tcW w:w="2127" w:type="dxa"/>
            <w:tcBorders>
              <w:top w:val="single" w:sz="8" w:space="0" w:color="auto"/>
              <w:left w:val="nil"/>
              <w:bottom w:val="single" w:sz="8" w:space="0" w:color="auto"/>
              <w:right w:val="nil"/>
            </w:tcBorders>
            <w:noWrap/>
            <w:vAlign w:val="center"/>
          </w:tcPr>
          <w:p w14:paraId="055E81C6"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95% confidence interval</w:t>
            </w:r>
          </w:p>
        </w:tc>
        <w:tc>
          <w:tcPr>
            <w:tcW w:w="1134" w:type="dxa"/>
            <w:tcBorders>
              <w:top w:val="single" w:sz="8" w:space="0" w:color="auto"/>
              <w:left w:val="nil"/>
              <w:bottom w:val="single" w:sz="8" w:space="0" w:color="auto"/>
              <w:right w:val="nil"/>
            </w:tcBorders>
            <w:noWrap/>
            <w:vAlign w:val="center"/>
          </w:tcPr>
          <w:p w14:paraId="15A5409B"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T Value</w:t>
            </w:r>
          </w:p>
        </w:tc>
        <w:tc>
          <w:tcPr>
            <w:tcW w:w="1275" w:type="dxa"/>
            <w:tcBorders>
              <w:top w:val="single" w:sz="8" w:space="0" w:color="auto"/>
              <w:left w:val="nil"/>
              <w:bottom w:val="single" w:sz="8" w:space="0" w:color="auto"/>
              <w:right w:val="nil"/>
            </w:tcBorders>
            <w:noWrap/>
            <w:vAlign w:val="center"/>
          </w:tcPr>
          <w:p w14:paraId="7FAC2C35"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P Value</w:t>
            </w:r>
          </w:p>
        </w:tc>
      </w:tr>
      <w:tr w:rsidR="00411002" w:rsidRPr="00A34B31" w14:paraId="2AD3C929" w14:textId="77777777" w:rsidTr="00636005">
        <w:trPr>
          <w:trHeight w:val="320"/>
          <w:jc w:val="center"/>
        </w:trPr>
        <w:tc>
          <w:tcPr>
            <w:tcW w:w="3402" w:type="dxa"/>
            <w:tcBorders>
              <w:top w:val="single" w:sz="8" w:space="0" w:color="auto"/>
              <w:left w:val="nil"/>
              <w:bottom w:val="nil"/>
              <w:right w:val="nil"/>
            </w:tcBorders>
            <w:noWrap/>
            <w:vAlign w:val="bottom"/>
          </w:tcPr>
          <w:p w14:paraId="3C023510"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Accessibility -&gt; Prospects</w:t>
            </w:r>
          </w:p>
        </w:tc>
        <w:tc>
          <w:tcPr>
            <w:tcW w:w="1134" w:type="dxa"/>
            <w:tcBorders>
              <w:top w:val="single" w:sz="8" w:space="0" w:color="auto"/>
              <w:left w:val="nil"/>
              <w:bottom w:val="nil"/>
              <w:right w:val="nil"/>
            </w:tcBorders>
            <w:noWrap/>
            <w:vAlign w:val="bottom"/>
          </w:tcPr>
          <w:p w14:paraId="3BBA7424"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0.282</w:t>
            </w:r>
          </w:p>
        </w:tc>
        <w:tc>
          <w:tcPr>
            <w:tcW w:w="2127" w:type="dxa"/>
            <w:tcBorders>
              <w:top w:val="single" w:sz="8" w:space="0" w:color="auto"/>
              <w:left w:val="nil"/>
              <w:bottom w:val="nil"/>
              <w:right w:val="nil"/>
            </w:tcBorders>
            <w:noWrap/>
            <w:vAlign w:val="bottom"/>
          </w:tcPr>
          <w:p w14:paraId="7B064DEF"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[0.091 - 0.463]</w:t>
            </w:r>
          </w:p>
        </w:tc>
        <w:tc>
          <w:tcPr>
            <w:tcW w:w="1134" w:type="dxa"/>
            <w:tcBorders>
              <w:top w:val="single" w:sz="8" w:space="0" w:color="auto"/>
              <w:left w:val="nil"/>
              <w:bottom w:val="nil"/>
              <w:right w:val="nil"/>
            </w:tcBorders>
            <w:noWrap/>
            <w:vAlign w:val="bottom"/>
          </w:tcPr>
          <w:p w14:paraId="3BE8C741"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 xml:space="preserve">  2.983*</w:t>
            </w:r>
          </w:p>
        </w:tc>
        <w:tc>
          <w:tcPr>
            <w:tcW w:w="1275" w:type="dxa"/>
            <w:tcBorders>
              <w:top w:val="single" w:sz="8" w:space="0" w:color="auto"/>
              <w:left w:val="nil"/>
              <w:bottom w:val="nil"/>
              <w:right w:val="nil"/>
            </w:tcBorders>
            <w:noWrap/>
            <w:vAlign w:val="bottom"/>
          </w:tcPr>
          <w:p w14:paraId="6C30E526"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0.003</w:t>
            </w:r>
          </w:p>
        </w:tc>
      </w:tr>
      <w:tr w:rsidR="00411002" w:rsidRPr="00A34B31" w14:paraId="3CD563F8" w14:textId="77777777" w:rsidTr="00636005">
        <w:trPr>
          <w:trHeight w:val="320"/>
          <w:jc w:val="center"/>
        </w:trPr>
        <w:tc>
          <w:tcPr>
            <w:tcW w:w="3402" w:type="dxa"/>
            <w:tcBorders>
              <w:top w:val="nil"/>
              <w:left w:val="nil"/>
              <w:bottom w:val="nil"/>
              <w:right w:val="nil"/>
            </w:tcBorders>
            <w:noWrap/>
            <w:vAlign w:val="bottom"/>
          </w:tcPr>
          <w:p w14:paraId="19D8E22B"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Affordability -&gt; Prospects</w:t>
            </w:r>
          </w:p>
        </w:tc>
        <w:tc>
          <w:tcPr>
            <w:tcW w:w="1134" w:type="dxa"/>
            <w:tcBorders>
              <w:top w:val="nil"/>
              <w:left w:val="nil"/>
              <w:bottom w:val="nil"/>
              <w:right w:val="nil"/>
            </w:tcBorders>
            <w:noWrap/>
            <w:vAlign w:val="bottom"/>
          </w:tcPr>
          <w:p w14:paraId="30694EE8"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0.078</w:t>
            </w:r>
          </w:p>
        </w:tc>
        <w:tc>
          <w:tcPr>
            <w:tcW w:w="2127" w:type="dxa"/>
            <w:tcBorders>
              <w:top w:val="nil"/>
              <w:left w:val="nil"/>
              <w:bottom w:val="nil"/>
              <w:right w:val="nil"/>
            </w:tcBorders>
            <w:noWrap/>
            <w:vAlign w:val="bottom"/>
          </w:tcPr>
          <w:p w14:paraId="5304F877"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[-0.264 - 0.378]</w:t>
            </w:r>
          </w:p>
        </w:tc>
        <w:tc>
          <w:tcPr>
            <w:tcW w:w="1134" w:type="dxa"/>
            <w:tcBorders>
              <w:top w:val="nil"/>
              <w:left w:val="nil"/>
              <w:bottom w:val="nil"/>
              <w:right w:val="nil"/>
            </w:tcBorders>
            <w:noWrap/>
            <w:vAlign w:val="bottom"/>
          </w:tcPr>
          <w:p w14:paraId="00BCD370"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0.482</w:t>
            </w:r>
          </w:p>
        </w:tc>
        <w:tc>
          <w:tcPr>
            <w:tcW w:w="1275" w:type="dxa"/>
            <w:tcBorders>
              <w:top w:val="nil"/>
              <w:left w:val="nil"/>
              <w:bottom w:val="nil"/>
              <w:right w:val="nil"/>
            </w:tcBorders>
            <w:noWrap/>
            <w:vAlign w:val="bottom"/>
          </w:tcPr>
          <w:p w14:paraId="670819DF"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0.630</w:t>
            </w:r>
          </w:p>
        </w:tc>
      </w:tr>
      <w:tr w:rsidR="00411002" w:rsidRPr="00A34B31" w14:paraId="08FB4013" w14:textId="77777777" w:rsidTr="00636005">
        <w:trPr>
          <w:trHeight w:val="320"/>
          <w:jc w:val="center"/>
        </w:trPr>
        <w:tc>
          <w:tcPr>
            <w:tcW w:w="3402" w:type="dxa"/>
            <w:tcBorders>
              <w:top w:val="nil"/>
              <w:left w:val="nil"/>
              <w:bottom w:val="nil"/>
              <w:right w:val="nil"/>
            </w:tcBorders>
            <w:noWrap/>
            <w:vAlign w:val="bottom"/>
          </w:tcPr>
          <w:p w14:paraId="6168EBDF"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Authenticity -&gt; Prospects</w:t>
            </w:r>
          </w:p>
        </w:tc>
        <w:tc>
          <w:tcPr>
            <w:tcW w:w="1134" w:type="dxa"/>
            <w:tcBorders>
              <w:top w:val="nil"/>
              <w:left w:val="nil"/>
              <w:bottom w:val="nil"/>
              <w:right w:val="nil"/>
            </w:tcBorders>
            <w:noWrap/>
            <w:vAlign w:val="bottom"/>
          </w:tcPr>
          <w:p w14:paraId="112DAE7E"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0.322</w:t>
            </w:r>
          </w:p>
        </w:tc>
        <w:tc>
          <w:tcPr>
            <w:tcW w:w="2127" w:type="dxa"/>
            <w:tcBorders>
              <w:top w:val="nil"/>
              <w:left w:val="nil"/>
              <w:bottom w:val="nil"/>
              <w:right w:val="nil"/>
            </w:tcBorders>
            <w:noWrap/>
            <w:vAlign w:val="bottom"/>
          </w:tcPr>
          <w:p w14:paraId="208BE181"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[0.115 - 0.530]</w:t>
            </w:r>
          </w:p>
        </w:tc>
        <w:tc>
          <w:tcPr>
            <w:tcW w:w="1134" w:type="dxa"/>
            <w:tcBorders>
              <w:top w:val="nil"/>
              <w:left w:val="nil"/>
              <w:bottom w:val="nil"/>
              <w:right w:val="nil"/>
            </w:tcBorders>
            <w:noWrap/>
            <w:vAlign w:val="bottom"/>
          </w:tcPr>
          <w:p w14:paraId="3156E183"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 xml:space="preserve">  3.050*</w:t>
            </w:r>
          </w:p>
        </w:tc>
        <w:tc>
          <w:tcPr>
            <w:tcW w:w="1275" w:type="dxa"/>
            <w:tcBorders>
              <w:top w:val="nil"/>
              <w:left w:val="nil"/>
              <w:bottom w:val="nil"/>
              <w:right w:val="nil"/>
            </w:tcBorders>
            <w:noWrap/>
            <w:vAlign w:val="bottom"/>
          </w:tcPr>
          <w:p w14:paraId="6D163BA6"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0.002</w:t>
            </w:r>
          </w:p>
        </w:tc>
      </w:tr>
      <w:tr w:rsidR="00411002" w:rsidRPr="00A34B31" w14:paraId="61350F07" w14:textId="77777777" w:rsidTr="00636005">
        <w:trPr>
          <w:trHeight w:val="320"/>
          <w:jc w:val="center"/>
        </w:trPr>
        <w:tc>
          <w:tcPr>
            <w:tcW w:w="3402" w:type="dxa"/>
            <w:tcBorders>
              <w:top w:val="nil"/>
              <w:left w:val="nil"/>
              <w:bottom w:val="nil"/>
              <w:right w:val="nil"/>
            </w:tcBorders>
            <w:noWrap/>
            <w:vAlign w:val="bottom"/>
          </w:tcPr>
          <w:p w14:paraId="29D5DA9E"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Extendibility -&gt; Accessibility</w:t>
            </w:r>
          </w:p>
        </w:tc>
        <w:tc>
          <w:tcPr>
            <w:tcW w:w="1134" w:type="dxa"/>
            <w:tcBorders>
              <w:top w:val="nil"/>
              <w:left w:val="nil"/>
              <w:bottom w:val="nil"/>
              <w:right w:val="nil"/>
            </w:tcBorders>
            <w:noWrap/>
            <w:vAlign w:val="bottom"/>
          </w:tcPr>
          <w:p w14:paraId="0C309E57"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0.595</w:t>
            </w:r>
          </w:p>
        </w:tc>
        <w:tc>
          <w:tcPr>
            <w:tcW w:w="2127" w:type="dxa"/>
            <w:tcBorders>
              <w:top w:val="nil"/>
              <w:left w:val="nil"/>
              <w:bottom w:val="nil"/>
              <w:right w:val="nil"/>
            </w:tcBorders>
            <w:noWrap/>
            <w:vAlign w:val="bottom"/>
          </w:tcPr>
          <w:p w14:paraId="40373943"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[0.393 - 0.750]</w:t>
            </w:r>
          </w:p>
        </w:tc>
        <w:tc>
          <w:tcPr>
            <w:tcW w:w="1134" w:type="dxa"/>
            <w:tcBorders>
              <w:top w:val="nil"/>
              <w:left w:val="nil"/>
              <w:bottom w:val="nil"/>
              <w:right w:val="nil"/>
            </w:tcBorders>
            <w:noWrap/>
            <w:vAlign w:val="bottom"/>
          </w:tcPr>
          <w:p w14:paraId="219C8806"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 xml:space="preserve">  6.478*</w:t>
            </w:r>
          </w:p>
        </w:tc>
        <w:tc>
          <w:tcPr>
            <w:tcW w:w="1275" w:type="dxa"/>
            <w:tcBorders>
              <w:top w:val="nil"/>
              <w:left w:val="nil"/>
              <w:bottom w:val="nil"/>
              <w:right w:val="nil"/>
            </w:tcBorders>
            <w:noWrap/>
            <w:vAlign w:val="bottom"/>
          </w:tcPr>
          <w:p w14:paraId="0D1B0900"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0.000</w:t>
            </w:r>
          </w:p>
        </w:tc>
      </w:tr>
      <w:tr w:rsidR="00411002" w:rsidRPr="00A34B31" w14:paraId="3AAA5AA7" w14:textId="77777777" w:rsidTr="00636005">
        <w:trPr>
          <w:trHeight w:val="320"/>
          <w:jc w:val="center"/>
        </w:trPr>
        <w:tc>
          <w:tcPr>
            <w:tcW w:w="3402" w:type="dxa"/>
            <w:tcBorders>
              <w:top w:val="nil"/>
              <w:left w:val="nil"/>
              <w:bottom w:val="single" w:sz="8" w:space="0" w:color="auto"/>
              <w:right w:val="nil"/>
            </w:tcBorders>
            <w:noWrap/>
            <w:vAlign w:val="bottom"/>
          </w:tcPr>
          <w:p w14:paraId="4B8E6B11"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Extendibility -&gt; Prospects</w:t>
            </w:r>
          </w:p>
        </w:tc>
        <w:tc>
          <w:tcPr>
            <w:tcW w:w="1134" w:type="dxa"/>
            <w:tcBorders>
              <w:top w:val="nil"/>
              <w:left w:val="nil"/>
              <w:bottom w:val="single" w:sz="8" w:space="0" w:color="auto"/>
              <w:right w:val="nil"/>
            </w:tcBorders>
            <w:noWrap/>
            <w:vAlign w:val="bottom"/>
          </w:tcPr>
          <w:p w14:paraId="31AE37C1"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0.087</w:t>
            </w:r>
          </w:p>
        </w:tc>
        <w:tc>
          <w:tcPr>
            <w:tcW w:w="2127" w:type="dxa"/>
            <w:tcBorders>
              <w:top w:val="nil"/>
              <w:left w:val="nil"/>
              <w:bottom w:val="single" w:sz="8" w:space="0" w:color="auto"/>
              <w:right w:val="nil"/>
            </w:tcBorders>
            <w:noWrap/>
            <w:vAlign w:val="bottom"/>
          </w:tcPr>
          <w:p w14:paraId="039DB305"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[-0.24 - 0.460]</w:t>
            </w:r>
          </w:p>
        </w:tc>
        <w:tc>
          <w:tcPr>
            <w:tcW w:w="1134" w:type="dxa"/>
            <w:tcBorders>
              <w:top w:val="nil"/>
              <w:left w:val="nil"/>
              <w:bottom w:val="single" w:sz="8" w:space="0" w:color="auto"/>
              <w:right w:val="nil"/>
            </w:tcBorders>
            <w:noWrap/>
            <w:vAlign w:val="bottom"/>
          </w:tcPr>
          <w:p w14:paraId="53E97A5E"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 xml:space="preserve"> 0.491</w:t>
            </w:r>
          </w:p>
        </w:tc>
        <w:tc>
          <w:tcPr>
            <w:tcW w:w="1275" w:type="dxa"/>
            <w:tcBorders>
              <w:top w:val="nil"/>
              <w:left w:val="nil"/>
              <w:bottom w:val="single" w:sz="8" w:space="0" w:color="auto"/>
              <w:right w:val="nil"/>
            </w:tcBorders>
            <w:noWrap/>
            <w:vAlign w:val="bottom"/>
          </w:tcPr>
          <w:p w14:paraId="3F0840CA"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0.624</w:t>
            </w:r>
          </w:p>
        </w:tc>
      </w:tr>
    </w:tbl>
    <w:p w14:paraId="6F2C922F" w14:textId="50077878" w:rsidR="00AD1BAD" w:rsidRDefault="00C76FD4" w:rsidP="00E55D31">
      <w:pPr>
        <w:spacing w:after="240" w:line="480" w:lineRule="auto"/>
        <w:jc w:val="both"/>
        <w:rPr>
          <w:rFonts w:ascii="Palatino Linotype" w:hAnsi="Palatino Linotype" w:cs="Arial"/>
          <w:sz w:val="18"/>
          <w:szCs w:val="18"/>
        </w:rPr>
      </w:pPr>
      <w:r w:rsidRPr="009C786D">
        <w:rPr>
          <w:rFonts w:ascii="Palatino Linotype" w:hAnsi="Palatino Linotype" w:cs="Arial"/>
          <w:sz w:val="18"/>
          <w:szCs w:val="18"/>
        </w:rPr>
        <w:t xml:space="preserve">* denotes significance, t value &gt; 1.96 </w:t>
      </w:r>
    </w:p>
    <w:p w14:paraId="49A58449" w14:textId="77777777" w:rsidR="00930B1F" w:rsidRPr="009C786D" w:rsidRDefault="00930B1F" w:rsidP="00E55D31">
      <w:pPr>
        <w:spacing w:after="240" w:line="480" w:lineRule="auto"/>
        <w:jc w:val="both"/>
        <w:rPr>
          <w:rFonts w:ascii="Palatino Linotype" w:hAnsi="Palatino Linotype" w:cs="Arial"/>
          <w:sz w:val="18"/>
          <w:szCs w:val="18"/>
        </w:rPr>
      </w:pPr>
    </w:p>
    <w:p w14:paraId="1B25BEB8" w14:textId="75607DFD" w:rsidR="00411002" w:rsidRPr="00A34B31" w:rsidRDefault="00411002" w:rsidP="00411002">
      <w:pPr>
        <w:pStyle w:val="Caption"/>
        <w:keepNext/>
        <w:rPr>
          <w:rFonts w:ascii="Palatino Linotype" w:hAnsi="Palatino Linotype" w:cs="Arial"/>
          <w:i w:val="0"/>
          <w:iCs w:val="0"/>
          <w:color w:val="000000" w:themeColor="text1"/>
          <w:sz w:val="20"/>
          <w:szCs w:val="20"/>
        </w:rPr>
      </w:pPr>
      <w:r w:rsidRPr="00A34B31">
        <w:rPr>
          <w:rFonts w:ascii="Palatino Linotype" w:hAnsi="Palatino Linotype" w:cs="Arial"/>
          <w:b/>
          <w:bCs/>
          <w:i w:val="0"/>
          <w:iCs w:val="0"/>
          <w:color w:val="000000" w:themeColor="text1"/>
          <w:sz w:val="20"/>
          <w:szCs w:val="20"/>
        </w:rPr>
        <w:lastRenderedPageBreak/>
        <w:t xml:space="preserve">Table </w:t>
      </w:r>
      <w:r w:rsidRPr="00A34B31">
        <w:rPr>
          <w:rFonts w:ascii="Palatino Linotype" w:hAnsi="Palatino Linotype" w:cs="Arial"/>
          <w:b/>
          <w:bCs/>
          <w:i w:val="0"/>
          <w:iCs w:val="0"/>
          <w:color w:val="000000" w:themeColor="text1"/>
          <w:sz w:val="20"/>
          <w:szCs w:val="20"/>
        </w:rPr>
        <w:fldChar w:fldCharType="begin"/>
      </w:r>
      <w:r w:rsidRPr="00A34B31">
        <w:rPr>
          <w:rFonts w:ascii="Palatino Linotype" w:hAnsi="Palatino Linotype" w:cs="Arial"/>
          <w:b/>
          <w:bCs/>
          <w:i w:val="0"/>
          <w:iCs w:val="0"/>
          <w:color w:val="000000" w:themeColor="text1"/>
          <w:sz w:val="20"/>
          <w:szCs w:val="20"/>
        </w:rPr>
        <w:instrText xml:space="preserve"> SEQ Table \* ARABIC </w:instrText>
      </w:r>
      <w:r w:rsidRPr="00A34B31">
        <w:rPr>
          <w:rFonts w:ascii="Palatino Linotype" w:hAnsi="Palatino Linotype" w:cs="Arial"/>
          <w:b/>
          <w:bCs/>
          <w:i w:val="0"/>
          <w:iCs w:val="0"/>
          <w:color w:val="000000" w:themeColor="text1"/>
          <w:sz w:val="20"/>
          <w:szCs w:val="20"/>
        </w:rPr>
        <w:fldChar w:fldCharType="separate"/>
      </w:r>
      <w:r w:rsidR="00AD1BAD" w:rsidRPr="00A34B31">
        <w:rPr>
          <w:rFonts w:ascii="Palatino Linotype" w:hAnsi="Palatino Linotype" w:cs="Arial"/>
          <w:b/>
          <w:bCs/>
          <w:i w:val="0"/>
          <w:iCs w:val="0"/>
          <w:noProof/>
          <w:color w:val="000000" w:themeColor="text1"/>
          <w:sz w:val="20"/>
          <w:szCs w:val="20"/>
        </w:rPr>
        <w:t>13</w:t>
      </w:r>
      <w:r w:rsidRPr="00A34B31">
        <w:rPr>
          <w:rFonts w:ascii="Palatino Linotype" w:hAnsi="Palatino Linotype" w:cs="Arial"/>
          <w:b/>
          <w:bCs/>
          <w:i w:val="0"/>
          <w:iCs w:val="0"/>
          <w:color w:val="000000" w:themeColor="text1"/>
          <w:sz w:val="20"/>
          <w:szCs w:val="20"/>
        </w:rPr>
        <w:fldChar w:fldCharType="end"/>
      </w:r>
      <w:r w:rsidR="009C786D">
        <w:rPr>
          <w:rFonts w:ascii="Palatino Linotype" w:hAnsi="Palatino Linotype" w:cs="Arial"/>
          <w:b/>
          <w:bCs/>
          <w:i w:val="0"/>
          <w:iCs w:val="0"/>
          <w:color w:val="000000" w:themeColor="text1"/>
          <w:sz w:val="20"/>
          <w:szCs w:val="20"/>
        </w:rPr>
        <w:t>.</w:t>
      </w:r>
      <w:r w:rsidRPr="00A34B31">
        <w:rPr>
          <w:rFonts w:ascii="Palatino Linotype" w:hAnsi="Palatino Linotype" w:cs="Arial"/>
          <w:i w:val="0"/>
          <w:iCs w:val="0"/>
          <w:color w:val="000000" w:themeColor="text1"/>
          <w:sz w:val="20"/>
          <w:szCs w:val="20"/>
        </w:rPr>
        <w:t xml:space="preserve"> Path Coefficients (Experience &lt; 10 years)</w:t>
      </w:r>
    </w:p>
    <w:tbl>
      <w:tblPr>
        <w:tblW w:w="9072" w:type="dxa"/>
        <w:tblInd w:w="108" w:type="dxa"/>
        <w:tblBorders>
          <w:top w:val="single" w:sz="8" w:space="0" w:color="auto"/>
          <w:bottom w:val="single" w:sz="8" w:space="0" w:color="auto"/>
        </w:tblBorders>
        <w:tblLook w:val="04A0" w:firstRow="1" w:lastRow="0" w:firstColumn="1" w:lastColumn="0" w:noHBand="0" w:noVBand="1"/>
      </w:tblPr>
      <w:tblGrid>
        <w:gridCol w:w="3153"/>
        <w:gridCol w:w="1134"/>
        <w:gridCol w:w="2268"/>
        <w:gridCol w:w="1275"/>
        <w:gridCol w:w="1242"/>
      </w:tblGrid>
      <w:tr w:rsidR="00411002" w:rsidRPr="00A34B31" w14:paraId="70EB80BB" w14:textId="77777777" w:rsidTr="00636005">
        <w:trPr>
          <w:trHeight w:val="320"/>
        </w:trPr>
        <w:tc>
          <w:tcPr>
            <w:tcW w:w="3153" w:type="dxa"/>
            <w:tcBorders>
              <w:top w:val="single" w:sz="8" w:space="0" w:color="auto"/>
              <w:left w:val="nil"/>
              <w:bottom w:val="single" w:sz="8" w:space="0" w:color="auto"/>
              <w:right w:val="nil"/>
            </w:tcBorders>
            <w:noWrap/>
            <w:vAlign w:val="center"/>
          </w:tcPr>
          <w:p w14:paraId="03AA6FFB"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Paths</w:t>
            </w:r>
          </w:p>
        </w:tc>
        <w:tc>
          <w:tcPr>
            <w:tcW w:w="1134" w:type="dxa"/>
            <w:tcBorders>
              <w:top w:val="single" w:sz="8" w:space="0" w:color="auto"/>
              <w:left w:val="nil"/>
              <w:bottom w:val="single" w:sz="8" w:space="0" w:color="auto"/>
              <w:right w:val="nil"/>
            </w:tcBorders>
            <w:noWrap/>
            <w:vAlign w:val="center"/>
          </w:tcPr>
          <w:p w14:paraId="3C969E31"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Beta (β)</w:t>
            </w:r>
          </w:p>
        </w:tc>
        <w:tc>
          <w:tcPr>
            <w:tcW w:w="2268" w:type="dxa"/>
            <w:tcBorders>
              <w:top w:val="single" w:sz="8" w:space="0" w:color="auto"/>
              <w:left w:val="nil"/>
              <w:bottom w:val="single" w:sz="8" w:space="0" w:color="auto"/>
              <w:right w:val="nil"/>
            </w:tcBorders>
            <w:noWrap/>
            <w:vAlign w:val="center"/>
          </w:tcPr>
          <w:p w14:paraId="793F8581"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95% confidence interval</w:t>
            </w:r>
          </w:p>
        </w:tc>
        <w:tc>
          <w:tcPr>
            <w:tcW w:w="1275" w:type="dxa"/>
            <w:tcBorders>
              <w:top w:val="single" w:sz="8" w:space="0" w:color="auto"/>
              <w:left w:val="nil"/>
              <w:bottom w:val="single" w:sz="8" w:space="0" w:color="auto"/>
              <w:right w:val="nil"/>
            </w:tcBorders>
            <w:noWrap/>
            <w:vAlign w:val="center"/>
          </w:tcPr>
          <w:p w14:paraId="14F19F8D"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T Value</w:t>
            </w:r>
          </w:p>
        </w:tc>
        <w:tc>
          <w:tcPr>
            <w:tcW w:w="1242" w:type="dxa"/>
            <w:tcBorders>
              <w:top w:val="single" w:sz="8" w:space="0" w:color="auto"/>
              <w:left w:val="nil"/>
              <w:bottom w:val="single" w:sz="8" w:space="0" w:color="auto"/>
              <w:right w:val="nil"/>
            </w:tcBorders>
            <w:noWrap/>
            <w:vAlign w:val="center"/>
          </w:tcPr>
          <w:p w14:paraId="1482971A" w14:textId="77777777" w:rsidR="00411002" w:rsidRPr="009C786D" w:rsidRDefault="00411002" w:rsidP="00636005">
            <w:pPr>
              <w:jc w:val="center"/>
              <w:rPr>
                <w:rFonts w:ascii="Palatino Linotype" w:hAnsi="Palatino Linotype" w:cs="Arial"/>
                <w:b/>
                <w:bCs/>
                <w:sz w:val="20"/>
                <w:szCs w:val="20"/>
              </w:rPr>
            </w:pPr>
            <w:r w:rsidRPr="009C786D">
              <w:rPr>
                <w:rFonts w:ascii="Palatino Linotype" w:hAnsi="Palatino Linotype" w:cs="Arial"/>
                <w:b/>
                <w:bCs/>
                <w:sz w:val="20"/>
                <w:szCs w:val="20"/>
              </w:rPr>
              <w:t>P Value</w:t>
            </w:r>
          </w:p>
        </w:tc>
      </w:tr>
      <w:tr w:rsidR="00411002" w:rsidRPr="00A34B31" w14:paraId="081A4C3A" w14:textId="77777777" w:rsidTr="00636005">
        <w:trPr>
          <w:trHeight w:val="320"/>
        </w:trPr>
        <w:tc>
          <w:tcPr>
            <w:tcW w:w="3153" w:type="dxa"/>
            <w:tcBorders>
              <w:top w:val="single" w:sz="8" w:space="0" w:color="auto"/>
              <w:left w:val="nil"/>
              <w:bottom w:val="nil"/>
              <w:right w:val="nil"/>
            </w:tcBorders>
            <w:noWrap/>
            <w:vAlign w:val="bottom"/>
          </w:tcPr>
          <w:p w14:paraId="15B6804B"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Accessibility -&gt; Prospects</w:t>
            </w:r>
          </w:p>
        </w:tc>
        <w:tc>
          <w:tcPr>
            <w:tcW w:w="1134" w:type="dxa"/>
            <w:tcBorders>
              <w:top w:val="single" w:sz="8" w:space="0" w:color="auto"/>
              <w:left w:val="nil"/>
              <w:bottom w:val="nil"/>
              <w:right w:val="nil"/>
            </w:tcBorders>
            <w:noWrap/>
            <w:vAlign w:val="bottom"/>
          </w:tcPr>
          <w:p w14:paraId="1564888D"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0.152</w:t>
            </w:r>
          </w:p>
        </w:tc>
        <w:tc>
          <w:tcPr>
            <w:tcW w:w="2268" w:type="dxa"/>
            <w:tcBorders>
              <w:top w:val="single" w:sz="8" w:space="0" w:color="auto"/>
              <w:left w:val="nil"/>
              <w:bottom w:val="nil"/>
              <w:right w:val="nil"/>
            </w:tcBorders>
            <w:noWrap/>
            <w:vAlign w:val="bottom"/>
          </w:tcPr>
          <w:p w14:paraId="4CD751C1"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[-0.028 - 0.364]</w:t>
            </w:r>
          </w:p>
        </w:tc>
        <w:tc>
          <w:tcPr>
            <w:tcW w:w="1275" w:type="dxa"/>
            <w:tcBorders>
              <w:top w:val="single" w:sz="8" w:space="0" w:color="auto"/>
              <w:left w:val="nil"/>
              <w:bottom w:val="nil"/>
              <w:right w:val="nil"/>
            </w:tcBorders>
            <w:noWrap/>
            <w:vAlign w:val="bottom"/>
          </w:tcPr>
          <w:p w14:paraId="7B682C5B"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1.541</w:t>
            </w:r>
          </w:p>
        </w:tc>
        <w:tc>
          <w:tcPr>
            <w:tcW w:w="1242" w:type="dxa"/>
            <w:tcBorders>
              <w:top w:val="single" w:sz="8" w:space="0" w:color="auto"/>
              <w:left w:val="nil"/>
              <w:bottom w:val="nil"/>
              <w:right w:val="nil"/>
            </w:tcBorders>
            <w:noWrap/>
            <w:vAlign w:val="bottom"/>
          </w:tcPr>
          <w:p w14:paraId="667A97B1"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0.123</w:t>
            </w:r>
          </w:p>
        </w:tc>
      </w:tr>
      <w:tr w:rsidR="00411002" w:rsidRPr="00A34B31" w14:paraId="51EB822E" w14:textId="77777777" w:rsidTr="00636005">
        <w:trPr>
          <w:trHeight w:val="320"/>
        </w:trPr>
        <w:tc>
          <w:tcPr>
            <w:tcW w:w="3153" w:type="dxa"/>
            <w:tcBorders>
              <w:top w:val="nil"/>
              <w:left w:val="nil"/>
              <w:bottom w:val="nil"/>
              <w:right w:val="nil"/>
            </w:tcBorders>
            <w:noWrap/>
            <w:vAlign w:val="bottom"/>
          </w:tcPr>
          <w:p w14:paraId="73EB0843" w14:textId="77777777" w:rsidR="00411002" w:rsidRPr="00A34B31" w:rsidRDefault="00411002" w:rsidP="00636005">
            <w:pPr>
              <w:rPr>
                <w:rFonts w:ascii="Palatino Linotype" w:hAnsi="Palatino Linotype" w:cs="Arial"/>
                <w:sz w:val="20"/>
                <w:szCs w:val="20"/>
              </w:rPr>
            </w:pPr>
            <w:proofErr w:type="gramStart"/>
            <w:r w:rsidRPr="00A34B31">
              <w:rPr>
                <w:rFonts w:ascii="Palatino Linotype" w:hAnsi="Palatino Linotype" w:cs="Arial"/>
                <w:sz w:val="20"/>
                <w:szCs w:val="20"/>
              </w:rPr>
              <w:t>Affordability  -</w:t>
            </w:r>
            <w:proofErr w:type="gramEnd"/>
            <w:r w:rsidRPr="00A34B31">
              <w:rPr>
                <w:rFonts w:ascii="Palatino Linotype" w:hAnsi="Palatino Linotype" w:cs="Arial"/>
                <w:sz w:val="20"/>
                <w:szCs w:val="20"/>
              </w:rPr>
              <w:t>&gt; Prospects</w:t>
            </w:r>
          </w:p>
        </w:tc>
        <w:tc>
          <w:tcPr>
            <w:tcW w:w="1134" w:type="dxa"/>
            <w:tcBorders>
              <w:top w:val="nil"/>
              <w:left w:val="nil"/>
              <w:bottom w:val="nil"/>
              <w:right w:val="nil"/>
            </w:tcBorders>
            <w:noWrap/>
            <w:vAlign w:val="bottom"/>
          </w:tcPr>
          <w:p w14:paraId="1AA8DF37"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-0.062</w:t>
            </w:r>
          </w:p>
        </w:tc>
        <w:tc>
          <w:tcPr>
            <w:tcW w:w="2268" w:type="dxa"/>
            <w:tcBorders>
              <w:top w:val="nil"/>
              <w:left w:val="nil"/>
              <w:bottom w:val="nil"/>
              <w:right w:val="nil"/>
            </w:tcBorders>
            <w:noWrap/>
            <w:vAlign w:val="bottom"/>
          </w:tcPr>
          <w:p w14:paraId="5B87F19C"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[-0.557 - 0.260]</w:t>
            </w:r>
          </w:p>
        </w:tc>
        <w:tc>
          <w:tcPr>
            <w:tcW w:w="1275" w:type="dxa"/>
            <w:tcBorders>
              <w:top w:val="nil"/>
              <w:left w:val="nil"/>
              <w:bottom w:val="nil"/>
              <w:right w:val="nil"/>
            </w:tcBorders>
            <w:noWrap/>
            <w:vAlign w:val="bottom"/>
          </w:tcPr>
          <w:p w14:paraId="094CC318"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0.305</w:t>
            </w:r>
          </w:p>
        </w:tc>
        <w:tc>
          <w:tcPr>
            <w:tcW w:w="1242" w:type="dxa"/>
            <w:tcBorders>
              <w:top w:val="nil"/>
              <w:left w:val="nil"/>
              <w:bottom w:val="nil"/>
              <w:right w:val="nil"/>
            </w:tcBorders>
            <w:noWrap/>
            <w:vAlign w:val="bottom"/>
          </w:tcPr>
          <w:p w14:paraId="60E525E4"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0.76</w:t>
            </w:r>
          </w:p>
        </w:tc>
      </w:tr>
      <w:tr w:rsidR="00411002" w:rsidRPr="00A34B31" w14:paraId="2BCCCFBE" w14:textId="77777777" w:rsidTr="00636005">
        <w:trPr>
          <w:trHeight w:val="320"/>
        </w:trPr>
        <w:tc>
          <w:tcPr>
            <w:tcW w:w="3153" w:type="dxa"/>
            <w:tcBorders>
              <w:top w:val="nil"/>
              <w:left w:val="nil"/>
              <w:bottom w:val="nil"/>
              <w:right w:val="nil"/>
            </w:tcBorders>
            <w:noWrap/>
            <w:vAlign w:val="bottom"/>
          </w:tcPr>
          <w:p w14:paraId="52EDFD32"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Authenticity -&gt; Prospects</w:t>
            </w:r>
          </w:p>
        </w:tc>
        <w:tc>
          <w:tcPr>
            <w:tcW w:w="1134" w:type="dxa"/>
            <w:tcBorders>
              <w:top w:val="nil"/>
              <w:left w:val="nil"/>
              <w:bottom w:val="nil"/>
              <w:right w:val="nil"/>
            </w:tcBorders>
            <w:noWrap/>
            <w:vAlign w:val="bottom"/>
          </w:tcPr>
          <w:p w14:paraId="0F1742E1"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0.551</w:t>
            </w:r>
          </w:p>
        </w:tc>
        <w:tc>
          <w:tcPr>
            <w:tcW w:w="2268" w:type="dxa"/>
            <w:tcBorders>
              <w:top w:val="nil"/>
              <w:left w:val="nil"/>
              <w:bottom w:val="nil"/>
              <w:right w:val="nil"/>
            </w:tcBorders>
            <w:noWrap/>
            <w:vAlign w:val="bottom"/>
          </w:tcPr>
          <w:p w14:paraId="0A6D71CE"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[0.297 - 0.717]</w:t>
            </w:r>
          </w:p>
        </w:tc>
        <w:tc>
          <w:tcPr>
            <w:tcW w:w="1275" w:type="dxa"/>
            <w:tcBorders>
              <w:top w:val="nil"/>
              <w:left w:val="nil"/>
              <w:bottom w:val="nil"/>
              <w:right w:val="nil"/>
            </w:tcBorders>
            <w:noWrap/>
            <w:vAlign w:val="bottom"/>
          </w:tcPr>
          <w:p w14:paraId="23B3AAED"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 xml:space="preserve">  5.337*</w:t>
            </w:r>
          </w:p>
        </w:tc>
        <w:tc>
          <w:tcPr>
            <w:tcW w:w="1242" w:type="dxa"/>
            <w:tcBorders>
              <w:top w:val="nil"/>
              <w:left w:val="nil"/>
              <w:bottom w:val="nil"/>
              <w:right w:val="nil"/>
            </w:tcBorders>
            <w:noWrap/>
            <w:vAlign w:val="bottom"/>
          </w:tcPr>
          <w:p w14:paraId="3EB11DB0"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0.00</w:t>
            </w:r>
          </w:p>
        </w:tc>
      </w:tr>
      <w:tr w:rsidR="00411002" w:rsidRPr="00A34B31" w14:paraId="4A1538CE" w14:textId="77777777" w:rsidTr="00636005">
        <w:trPr>
          <w:trHeight w:val="320"/>
        </w:trPr>
        <w:tc>
          <w:tcPr>
            <w:tcW w:w="3153" w:type="dxa"/>
            <w:tcBorders>
              <w:top w:val="nil"/>
              <w:left w:val="nil"/>
              <w:bottom w:val="nil"/>
              <w:right w:val="nil"/>
            </w:tcBorders>
            <w:noWrap/>
            <w:vAlign w:val="bottom"/>
          </w:tcPr>
          <w:p w14:paraId="6B4A6797"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Extendibility -&gt; Accessibility</w:t>
            </w:r>
          </w:p>
        </w:tc>
        <w:tc>
          <w:tcPr>
            <w:tcW w:w="1134" w:type="dxa"/>
            <w:tcBorders>
              <w:top w:val="nil"/>
              <w:left w:val="nil"/>
              <w:bottom w:val="nil"/>
              <w:right w:val="nil"/>
            </w:tcBorders>
            <w:noWrap/>
            <w:vAlign w:val="bottom"/>
          </w:tcPr>
          <w:p w14:paraId="2074F535"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0.432</w:t>
            </w:r>
          </w:p>
        </w:tc>
        <w:tc>
          <w:tcPr>
            <w:tcW w:w="2268" w:type="dxa"/>
            <w:tcBorders>
              <w:top w:val="nil"/>
              <w:left w:val="nil"/>
              <w:bottom w:val="nil"/>
              <w:right w:val="nil"/>
            </w:tcBorders>
            <w:noWrap/>
            <w:vAlign w:val="bottom"/>
          </w:tcPr>
          <w:p w14:paraId="41EFB4B7"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[0.178 - 0.616]</w:t>
            </w:r>
          </w:p>
        </w:tc>
        <w:tc>
          <w:tcPr>
            <w:tcW w:w="1275" w:type="dxa"/>
            <w:tcBorders>
              <w:top w:val="nil"/>
              <w:left w:val="nil"/>
              <w:bottom w:val="nil"/>
              <w:right w:val="nil"/>
            </w:tcBorders>
            <w:noWrap/>
            <w:vAlign w:val="bottom"/>
          </w:tcPr>
          <w:p w14:paraId="23F4AEBE"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 xml:space="preserve">  3.763*</w:t>
            </w:r>
          </w:p>
        </w:tc>
        <w:tc>
          <w:tcPr>
            <w:tcW w:w="1242" w:type="dxa"/>
            <w:tcBorders>
              <w:top w:val="nil"/>
              <w:left w:val="nil"/>
              <w:bottom w:val="nil"/>
              <w:right w:val="nil"/>
            </w:tcBorders>
            <w:noWrap/>
            <w:vAlign w:val="bottom"/>
          </w:tcPr>
          <w:p w14:paraId="7CE075D4"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0.00</w:t>
            </w:r>
          </w:p>
        </w:tc>
      </w:tr>
      <w:tr w:rsidR="00411002" w:rsidRPr="00A34B31" w14:paraId="3C8A0811" w14:textId="77777777" w:rsidTr="00636005">
        <w:trPr>
          <w:trHeight w:val="320"/>
        </w:trPr>
        <w:tc>
          <w:tcPr>
            <w:tcW w:w="3153" w:type="dxa"/>
            <w:tcBorders>
              <w:top w:val="nil"/>
              <w:left w:val="nil"/>
              <w:bottom w:val="single" w:sz="8" w:space="0" w:color="auto"/>
              <w:right w:val="nil"/>
            </w:tcBorders>
            <w:noWrap/>
            <w:vAlign w:val="bottom"/>
          </w:tcPr>
          <w:p w14:paraId="2B311B2B" w14:textId="77777777" w:rsidR="00411002" w:rsidRPr="00A34B31" w:rsidRDefault="00411002" w:rsidP="00636005">
            <w:pPr>
              <w:rPr>
                <w:rFonts w:ascii="Palatino Linotype" w:hAnsi="Palatino Linotype" w:cs="Arial"/>
                <w:sz w:val="20"/>
                <w:szCs w:val="20"/>
              </w:rPr>
            </w:pPr>
            <w:r w:rsidRPr="00A34B31">
              <w:rPr>
                <w:rFonts w:ascii="Palatino Linotype" w:hAnsi="Palatino Linotype" w:cs="Arial"/>
                <w:sz w:val="20"/>
                <w:szCs w:val="20"/>
              </w:rPr>
              <w:t>Extendibility -&gt; Prospects</w:t>
            </w:r>
          </w:p>
        </w:tc>
        <w:tc>
          <w:tcPr>
            <w:tcW w:w="1134" w:type="dxa"/>
            <w:tcBorders>
              <w:top w:val="nil"/>
              <w:left w:val="nil"/>
              <w:bottom w:val="single" w:sz="8" w:space="0" w:color="auto"/>
              <w:right w:val="nil"/>
            </w:tcBorders>
            <w:noWrap/>
            <w:vAlign w:val="bottom"/>
          </w:tcPr>
          <w:p w14:paraId="15EBFC6B"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0.135</w:t>
            </w:r>
          </w:p>
        </w:tc>
        <w:tc>
          <w:tcPr>
            <w:tcW w:w="2268" w:type="dxa"/>
            <w:tcBorders>
              <w:top w:val="nil"/>
              <w:left w:val="nil"/>
              <w:bottom w:val="single" w:sz="8" w:space="0" w:color="auto"/>
              <w:right w:val="nil"/>
            </w:tcBorders>
            <w:noWrap/>
            <w:vAlign w:val="bottom"/>
          </w:tcPr>
          <w:p w14:paraId="193F4667"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[-0.112 - 0.475]</w:t>
            </w:r>
          </w:p>
        </w:tc>
        <w:tc>
          <w:tcPr>
            <w:tcW w:w="1275" w:type="dxa"/>
            <w:tcBorders>
              <w:top w:val="nil"/>
              <w:left w:val="nil"/>
              <w:bottom w:val="single" w:sz="8" w:space="0" w:color="auto"/>
              <w:right w:val="nil"/>
            </w:tcBorders>
            <w:noWrap/>
            <w:vAlign w:val="bottom"/>
          </w:tcPr>
          <w:p w14:paraId="2B7C935E"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 xml:space="preserve"> 0.911</w:t>
            </w:r>
          </w:p>
        </w:tc>
        <w:tc>
          <w:tcPr>
            <w:tcW w:w="1242" w:type="dxa"/>
            <w:tcBorders>
              <w:top w:val="nil"/>
              <w:left w:val="nil"/>
              <w:bottom w:val="single" w:sz="8" w:space="0" w:color="auto"/>
              <w:right w:val="nil"/>
            </w:tcBorders>
            <w:noWrap/>
            <w:vAlign w:val="bottom"/>
          </w:tcPr>
          <w:p w14:paraId="652E4E98" w14:textId="77777777" w:rsidR="00411002" w:rsidRPr="00A34B31" w:rsidRDefault="00411002" w:rsidP="00636005">
            <w:pPr>
              <w:jc w:val="center"/>
              <w:rPr>
                <w:rFonts w:ascii="Palatino Linotype" w:hAnsi="Palatino Linotype" w:cs="Arial"/>
                <w:sz w:val="20"/>
                <w:szCs w:val="20"/>
              </w:rPr>
            </w:pPr>
            <w:r w:rsidRPr="00A34B31">
              <w:rPr>
                <w:rFonts w:ascii="Palatino Linotype" w:hAnsi="Palatino Linotype" w:cs="Arial"/>
                <w:sz w:val="20"/>
                <w:szCs w:val="20"/>
              </w:rPr>
              <w:t>0.362</w:t>
            </w:r>
          </w:p>
        </w:tc>
      </w:tr>
    </w:tbl>
    <w:p w14:paraId="3F2C44D0" w14:textId="2F13026D" w:rsidR="00411002" w:rsidRPr="009C786D" w:rsidRDefault="009C786D" w:rsidP="00930B1F">
      <w:pPr>
        <w:spacing w:after="240"/>
        <w:jc w:val="both"/>
        <w:rPr>
          <w:rFonts w:ascii="Palatino Linotype" w:hAnsi="Palatino Linotype" w:cs="Arial"/>
          <w:sz w:val="18"/>
          <w:szCs w:val="18"/>
        </w:rPr>
      </w:pPr>
      <w:r>
        <w:rPr>
          <w:rFonts w:ascii="Palatino Linotype" w:hAnsi="Palatino Linotype" w:cs="Arial"/>
          <w:sz w:val="18"/>
          <w:szCs w:val="18"/>
        </w:rPr>
        <w:t xml:space="preserve">  </w:t>
      </w:r>
      <w:r w:rsidR="00C76FD4" w:rsidRPr="009C786D">
        <w:rPr>
          <w:rFonts w:ascii="Palatino Linotype" w:hAnsi="Palatino Linotype" w:cs="Arial"/>
          <w:sz w:val="18"/>
          <w:szCs w:val="18"/>
        </w:rPr>
        <w:t xml:space="preserve">* denotes significance, t value &gt; 1.96 </w:t>
      </w:r>
    </w:p>
    <w:p w14:paraId="4CC0C329" w14:textId="3E0549EB" w:rsidR="00411002" w:rsidRPr="00A34B31" w:rsidRDefault="00E55D31" w:rsidP="00930B1F">
      <w:pPr>
        <w:spacing w:after="240"/>
        <w:ind w:firstLine="720"/>
        <w:jc w:val="both"/>
        <w:rPr>
          <w:rFonts w:ascii="Palatino Linotype" w:hAnsi="Palatino Linotype" w:cs="Arial"/>
          <w:sz w:val="20"/>
          <w:szCs w:val="20"/>
        </w:rPr>
      </w:pPr>
      <w:r w:rsidRPr="00A34B31">
        <w:rPr>
          <w:rFonts w:ascii="Palatino Linotype" w:hAnsi="Palatino Linotype" w:cs="Arial"/>
          <w:sz w:val="20"/>
          <w:szCs w:val="20"/>
        </w:rPr>
        <w:t xml:space="preserve">In contrast, the path coefficients of the subsample of the less experienced group (&lt;10 years’ experience) showed a non-significant effect of </w:t>
      </w:r>
      <w:r w:rsidRPr="00A34B31">
        <w:rPr>
          <w:rFonts w:ascii="Palatino Linotype" w:hAnsi="Palatino Linotype" w:cs="Arial"/>
          <w:i/>
          <w:iCs/>
          <w:sz w:val="20"/>
          <w:szCs w:val="20"/>
        </w:rPr>
        <w:t xml:space="preserve">accessibility, affordability and extendibility </w:t>
      </w:r>
      <w:r w:rsidRPr="00A34B31">
        <w:rPr>
          <w:rFonts w:ascii="Palatino Linotype" w:hAnsi="Palatino Linotype" w:cs="Arial"/>
          <w:sz w:val="20"/>
          <w:szCs w:val="20"/>
        </w:rPr>
        <w:t xml:space="preserve">on the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whereas </w:t>
      </w:r>
      <w:r w:rsidRPr="00A34B31">
        <w:rPr>
          <w:rFonts w:ascii="Palatino Linotype" w:hAnsi="Palatino Linotype" w:cs="Arial"/>
          <w:i/>
          <w:iCs/>
          <w:sz w:val="20"/>
          <w:szCs w:val="20"/>
        </w:rPr>
        <w:t>authenticity</w:t>
      </w:r>
      <w:r w:rsidRPr="00A34B31">
        <w:rPr>
          <w:rFonts w:ascii="Palatino Linotype" w:hAnsi="Palatino Linotype" w:cs="Arial"/>
          <w:sz w:val="20"/>
          <w:szCs w:val="20"/>
        </w:rPr>
        <w:t xml:space="preserve"> exerted the strongest effect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 = 5.337, </w:t>
      </w:r>
      <w:r w:rsidRPr="00A34B31">
        <w:rPr>
          <w:rFonts w:ascii="Palatino Linotype" w:hAnsi="Palatino Linotype" w:cs="Arial"/>
          <w:i/>
          <w:iCs/>
          <w:sz w:val="20"/>
          <w:szCs w:val="20"/>
        </w:rPr>
        <w:t>p</w:t>
      </w:r>
      <w:r w:rsidRPr="00A34B31">
        <w:rPr>
          <w:rFonts w:ascii="Palatino Linotype" w:hAnsi="Palatino Linotype" w:cs="Arial"/>
          <w:sz w:val="20"/>
          <w:szCs w:val="20"/>
        </w:rPr>
        <w:t xml:space="preserve"> &lt;0.001) on the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Similarly, </w:t>
      </w:r>
      <w:r w:rsidRPr="00A34B31">
        <w:rPr>
          <w:rFonts w:ascii="Palatino Linotype" w:hAnsi="Palatino Linotype" w:cs="Arial"/>
          <w:i/>
          <w:iCs/>
          <w:sz w:val="20"/>
          <w:szCs w:val="20"/>
        </w:rPr>
        <w:t>extendibility</w:t>
      </w:r>
      <w:r w:rsidRPr="00A34B31">
        <w:rPr>
          <w:rFonts w:ascii="Palatino Linotype" w:hAnsi="Palatino Linotype" w:cs="Arial"/>
          <w:sz w:val="20"/>
          <w:szCs w:val="20"/>
        </w:rPr>
        <w:t xml:space="preserve"> showed a relatively strong effect on the </w:t>
      </w:r>
      <w:r w:rsidRPr="00A34B31">
        <w:rPr>
          <w:rFonts w:ascii="Palatino Linotype" w:hAnsi="Palatino Linotype" w:cs="Arial"/>
          <w:i/>
          <w:iCs/>
          <w:sz w:val="20"/>
          <w:szCs w:val="20"/>
        </w:rPr>
        <w:t>accessibility</w:t>
      </w:r>
      <w:r w:rsidRPr="00A34B31">
        <w:rPr>
          <w:rFonts w:ascii="Palatino Linotype" w:hAnsi="Palatino Linotype" w:cs="Arial"/>
          <w:sz w:val="20"/>
          <w:szCs w:val="20"/>
        </w:rPr>
        <w:t xml:space="preserve"> construct. </w:t>
      </w:r>
      <w:r w:rsidR="00411002" w:rsidRPr="00A34B31">
        <w:rPr>
          <w:rFonts w:ascii="Palatino Linotype" w:hAnsi="Palatino Linotype" w:cs="Arial"/>
          <w:sz w:val="20"/>
          <w:szCs w:val="20"/>
        </w:rPr>
        <w:t xml:space="preserve">These effects are also evident from each group’s structural model where significant effects can be seen in thicker lines (see Figures 4 and 5. </w:t>
      </w:r>
      <w:r w:rsidR="00C626E5" w:rsidRPr="00A34B31">
        <w:rPr>
          <w:rFonts w:ascii="Palatino Linotype" w:hAnsi="Palatino Linotype" w:cs="Arial"/>
          <w:sz w:val="20"/>
          <w:szCs w:val="20"/>
        </w:rPr>
        <w:t>(</w:t>
      </w:r>
      <w:r w:rsidR="00411002" w:rsidRPr="00A34B31">
        <w:rPr>
          <w:rFonts w:ascii="Palatino Linotype" w:hAnsi="Palatino Linotype" w:cs="Arial"/>
          <w:sz w:val="20"/>
          <w:szCs w:val="20"/>
        </w:rPr>
        <w:t>There may be slight differences between the Tables’ and Figures’ structural path coefficients due to the bootstrapping procedure).</w:t>
      </w:r>
    </w:p>
    <w:p w14:paraId="552827E2" w14:textId="0750E911" w:rsidR="00E55D31" w:rsidRPr="009C786D" w:rsidRDefault="00E55D31" w:rsidP="00E55D31">
      <w:pPr>
        <w:pStyle w:val="Caption"/>
        <w:keepNext/>
        <w:jc w:val="both"/>
        <w:rPr>
          <w:rFonts w:ascii="Palatino Linotype" w:hAnsi="Palatino Linotype" w:cs="Arial"/>
          <w:i w:val="0"/>
          <w:iCs w:val="0"/>
          <w:color w:val="000000" w:themeColor="text1"/>
        </w:rPr>
      </w:pPr>
      <w:r w:rsidRPr="009C786D">
        <w:rPr>
          <w:rFonts w:ascii="Palatino Linotype" w:hAnsi="Palatino Linotype" w:cs="Arial"/>
          <w:b/>
          <w:bCs/>
          <w:i w:val="0"/>
          <w:iCs w:val="0"/>
          <w:color w:val="000000" w:themeColor="text1"/>
        </w:rPr>
        <w:t xml:space="preserve">Figure </w:t>
      </w:r>
      <w:r w:rsidRPr="009C786D">
        <w:rPr>
          <w:rFonts w:ascii="Palatino Linotype" w:hAnsi="Palatino Linotype" w:cs="Arial"/>
          <w:b/>
          <w:bCs/>
          <w:i w:val="0"/>
          <w:iCs w:val="0"/>
          <w:color w:val="000000" w:themeColor="text1"/>
        </w:rPr>
        <w:fldChar w:fldCharType="begin"/>
      </w:r>
      <w:r w:rsidRPr="009C786D">
        <w:rPr>
          <w:rFonts w:ascii="Palatino Linotype" w:hAnsi="Palatino Linotype" w:cs="Arial"/>
          <w:b/>
          <w:bCs/>
          <w:i w:val="0"/>
          <w:iCs w:val="0"/>
          <w:color w:val="000000" w:themeColor="text1"/>
        </w:rPr>
        <w:instrText xml:space="preserve"> SEQ Figure \* ARABIC </w:instrText>
      </w:r>
      <w:r w:rsidRPr="009C786D">
        <w:rPr>
          <w:rFonts w:ascii="Palatino Linotype" w:hAnsi="Palatino Linotype" w:cs="Arial"/>
          <w:b/>
          <w:bCs/>
          <w:i w:val="0"/>
          <w:iCs w:val="0"/>
          <w:color w:val="000000" w:themeColor="text1"/>
        </w:rPr>
        <w:fldChar w:fldCharType="separate"/>
      </w:r>
      <w:r w:rsidR="00414D93" w:rsidRPr="009C786D">
        <w:rPr>
          <w:rFonts w:ascii="Palatino Linotype" w:hAnsi="Palatino Linotype" w:cs="Arial"/>
          <w:b/>
          <w:bCs/>
          <w:i w:val="0"/>
          <w:iCs w:val="0"/>
          <w:noProof/>
          <w:color w:val="000000" w:themeColor="text1"/>
        </w:rPr>
        <w:t>4</w:t>
      </w:r>
      <w:r w:rsidRPr="009C786D">
        <w:rPr>
          <w:rFonts w:ascii="Palatino Linotype" w:hAnsi="Palatino Linotype" w:cs="Arial"/>
          <w:b/>
          <w:bCs/>
          <w:i w:val="0"/>
          <w:iCs w:val="0"/>
          <w:color w:val="000000" w:themeColor="text1"/>
        </w:rPr>
        <w:fldChar w:fldCharType="end"/>
      </w:r>
      <w:r w:rsidR="009C786D" w:rsidRPr="009C786D">
        <w:rPr>
          <w:rFonts w:ascii="Palatino Linotype" w:hAnsi="Palatino Linotype" w:cs="Arial"/>
          <w:b/>
          <w:bCs/>
          <w:i w:val="0"/>
          <w:iCs w:val="0"/>
          <w:color w:val="000000" w:themeColor="text1"/>
        </w:rPr>
        <w:t>.</w:t>
      </w:r>
      <w:r w:rsidRPr="009C786D">
        <w:rPr>
          <w:rFonts w:ascii="Palatino Linotype" w:hAnsi="Palatino Linotype" w:cs="Arial"/>
          <w:b/>
          <w:bCs/>
          <w:i w:val="0"/>
          <w:iCs w:val="0"/>
          <w:color w:val="000000" w:themeColor="text1"/>
        </w:rPr>
        <w:t xml:space="preserve"> </w:t>
      </w:r>
      <w:r w:rsidRPr="009C786D">
        <w:rPr>
          <w:rFonts w:ascii="Palatino Linotype" w:hAnsi="Palatino Linotype" w:cs="Arial"/>
          <w:i w:val="0"/>
          <w:iCs w:val="0"/>
          <w:color w:val="000000" w:themeColor="text1"/>
        </w:rPr>
        <w:t>Structural Path Coefficients (Group = Experience &gt;10 Years)</w:t>
      </w:r>
    </w:p>
    <w:p w14:paraId="4056FA35" w14:textId="46FA1C09" w:rsidR="00E55D31" w:rsidRPr="00A34B31" w:rsidRDefault="00E55D31" w:rsidP="000D6FFA">
      <w:pPr>
        <w:spacing w:before="360" w:after="240" w:line="480" w:lineRule="auto"/>
        <w:jc w:val="both"/>
        <w:rPr>
          <w:rFonts w:ascii="Palatino Linotype" w:hAnsi="Palatino Linotype" w:cs="Arial"/>
          <w:sz w:val="20"/>
          <w:szCs w:val="20"/>
        </w:rPr>
      </w:pPr>
      <w:r w:rsidRPr="00A34B31">
        <w:rPr>
          <w:rFonts w:ascii="Palatino Linotype" w:hAnsi="Palatino Linotype"/>
          <w:noProof/>
          <w:sz w:val="20"/>
          <w:szCs w:val="20"/>
        </w:rPr>
        <w:drawing>
          <wp:inline distT="0" distB="0" distL="0" distR="0" wp14:anchorId="2E776950" wp14:editId="3C78BD49">
            <wp:extent cx="4712335" cy="2869809"/>
            <wp:effectExtent l="0" t="0" r="0" b="635"/>
            <wp:docPr id="99" name="Picture 3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 screenshot of a cell phone&#10;&#10;Description automatically generated"/>
                    <pic:cNvPicPr>
                      <a:picLocks/>
                    </pic:cNvPicPr>
                  </pic:nvPicPr>
                  <pic:blipFill>
                    <a:blip r:embed="rId11">
                      <a:extLst>
                        <a:ext uri="{28A0092B-C50C-407E-A947-70E740481C1C}">
                          <a14:useLocalDpi xmlns:a14="http://schemas.microsoft.com/office/drawing/2010/main" val="0"/>
                        </a:ext>
                      </a:extLst>
                    </a:blip>
                    <a:srcRect t="4259" b="3349"/>
                    <a:stretch>
                      <a:fillRect/>
                    </a:stretch>
                  </pic:blipFill>
                  <pic:spPr bwMode="auto">
                    <a:xfrm>
                      <a:off x="0" y="0"/>
                      <a:ext cx="4724325" cy="2877111"/>
                    </a:xfrm>
                    <a:prstGeom prst="rect">
                      <a:avLst/>
                    </a:prstGeom>
                    <a:noFill/>
                    <a:ln>
                      <a:noFill/>
                    </a:ln>
                  </pic:spPr>
                </pic:pic>
              </a:graphicData>
            </a:graphic>
          </wp:inline>
        </w:drawing>
      </w:r>
    </w:p>
    <w:p w14:paraId="481E3464" w14:textId="4609E002" w:rsidR="00E55D31" w:rsidRPr="009C786D" w:rsidRDefault="00E55D31" w:rsidP="00E55D31">
      <w:pPr>
        <w:pStyle w:val="Caption"/>
        <w:keepNext/>
        <w:jc w:val="both"/>
        <w:rPr>
          <w:rFonts w:ascii="Palatino Linotype" w:hAnsi="Palatino Linotype" w:cs="Arial"/>
          <w:i w:val="0"/>
          <w:iCs w:val="0"/>
          <w:color w:val="000000" w:themeColor="text1"/>
        </w:rPr>
      </w:pPr>
      <w:r w:rsidRPr="009C786D">
        <w:rPr>
          <w:rFonts w:ascii="Palatino Linotype" w:hAnsi="Palatino Linotype" w:cs="Arial"/>
          <w:b/>
          <w:bCs/>
          <w:i w:val="0"/>
          <w:iCs w:val="0"/>
          <w:color w:val="000000" w:themeColor="text1"/>
        </w:rPr>
        <w:lastRenderedPageBreak/>
        <w:t xml:space="preserve">Figure </w:t>
      </w:r>
      <w:r w:rsidRPr="009C786D">
        <w:rPr>
          <w:rFonts w:ascii="Palatino Linotype" w:hAnsi="Palatino Linotype" w:cs="Arial"/>
          <w:b/>
          <w:bCs/>
          <w:i w:val="0"/>
          <w:iCs w:val="0"/>
          <w:color w:val="000000" w:themeColor="text1"/>
        </w:rPr>
        <w:fldChar w:fldCharType="begin"/>
      </w:r>
      <w:r w:rsidRPr="009C786D">
        <w:rPr>
          <w:rFonts w:ascii="Palatino Linotype" w:hAnsi="Palatino Linotype" w:cs="Arial"/>
          <w:b/>
          <w:bCs/>
          <w:i w:val="0"/>
          <w:iCs w:val="0"/>
          <w:color w:val="000000" w:themeColor="text1"/>
        </w:rPr>
        <w:instrText xml:space="preserve"> SEQ Figure \* ARABIC </w:instrText>
      </w:r>
      <w:r w:rsidRPr="009C786D">
        <w:rPr>
          <w:rFonts w:ascii="Palatino Linotype" w:hAnsi="Palatino Linotype" w:cs="Arial"/>
          <w:b/>
          <w:bCs/>
          <w:i w:val="0"/>
          <w:iCs w:val="0"/>
          <w:color w:val="000000" w:themeColor="text1"/>
        </w:rPr>
        <w:fldChar w:fldCharType="separate"/>
      </w:r>
      <w:r w:rsidR="00414D93" w:rsidRPr="009C786D">
        <w:rPr>
          <w:rFonts w:ascii="Palatino Linotype" w:hAnsi="Palatino Linotype" w:cs="Arial"/>
          <w:b/>
          <w:bCs/>
          <w:i w:val="0"/>
          <w:iCs w:val="0"/>
          <w:noProof/>
          <w:color w:val="000000" w:themeColor="text1"/>
        </w:rPr>
        <w:t>5</w:t>
      </w:r>
      <w:r w:rsidRPr="009C786D">
        <w:rPr>
          <w:rFonts w:ascii="Palatino Linotype" w:hAnsi="Palatino Linotype" w:cs="Arial"/>
          <w:b/>
          <w:bCs/>
          <w:i w:val="0"/>
          <w:iCs w:val="0"/>
          <w:color w:val="000000" w:themeColor="text1"/>
        </w:rPr>
        <w:fldChar w:fldCharType="end"/>
      </w:r>
      <w:r w:rsidR="009C786D" w:rsidRPr="009C786D">
        <w:rPr>
          <w:rFonts w:ascii="Palatino Linotype" w:hAnsi="Palatino Linotype" w:cs="Arial"/>
          <w:b/>
          <w:bCs/>
          <w:i w:val="0"/>
          <w:iCs w:val="0"/>
          <w:color w:val="000000" w:themeColor="text1"/>
        </w:rPr>
        <w:t>.</w:t>
      </w:r>
      <w:r w:rsidRPr="009C786D">
        <w:rPr>
          <w:rFonts w:ascii="Palatino Linotype" w:hAnsi="Palatino Linotype" w:cs="Arial"/>
          <w:i w:val="0"/>
          <w:iCs w:val="0"/>
          <w:color w:val="000000" w:themeColor="text1"/>
        </w:rPr>
        <w:t xml:space="preserve"> Structural Path Coefficients (Group = Experience &lt;10 Years)</w:t>
      </w:r>
    </w:p>
    <w:p w14:paraId="584FA4C3" w14:textId="77777777" w:rsidR="00930B1F" w:rsidRDefault="00E55D31" w:rsidP="00930B1F">
      <w:pPr>
        <w:spacing w:before="360" w:after="240" w:line="480" w:lineRule="auto"/>
        <w:jc w:val="both"/>
        <w:rPr>
          <w:rFonts w:ascii="Palatino Linotype" w:hAnsi="Palatino Linotype" w:cs="Arial"/>
          <w:sz w:val="20"/>
          <w:szCs w:val="20"/>
        </w:rPr>
      </w:pPr>
      <w:r w:rsidRPr="00A34B31">
        <w:rPr>
          <w:rFonts w:ascii="Palatino Linotype" w:hAnsi="Palatino Linotype" w:cs="Arial"/>
          <w:noProof/>
          <w:sz w:val="20"/>
          <w:szCs w:val="20"/>
        </w:rPr>
        <w:drawing>
          <wp:inline distT="0" distB="0" distL="0" distR="0" wp14:anchorId="2C749731" wp14:editId="55BD58E6">
            <wp:extent cx="4712400" cy="3002400"/>
            <wp:effectExtent l="0" t="0" r="0" b="0"/>
            <wp:docPr id="98" name="Picture 25"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Diagram&#10;&#10;Description automatically generated"/>
                    <pic:cNvPicPr>
                      <a:picLocks/>
                    </pic:cNvPicPr>
                  </pic:nvPicPr>
                  <pic:blipFill>
                    <a:blip r:embed="rId12">
                      <a:extLst>
                        <a:ext uri="{28A0092B-C50C-407E-A947-70E740481C1C}">
                          <a14:useLocalDpi xmlns:a14="http://schemas.microsoft.com/office/drawing/2010/main" val="0"/>
                        </a:ext>
                      </a:extLst>
                    </a:blip>
                    <a:srcRect t="2621" b="5890"/>
                    <a:stretch>
                      <a:fillRect/>
                    </a:stretch>
                  </pic:blipFill>
                  <pic:spPr bwMode="auto">
                    <a:xfrm>
                      <a:off x="0" y="0"/>
                      <a:ext cx="4712400" cy="3002400"/>
                    </a:xfrm>
                    <a:prstGeom prst="rect">
                      <a:avLst/>
                    </a:prstGeom>
                    <a:noFill/>
                    <a:ln>
                      <a:noFill/>
                    </a:ln>
                  </pic:spPr>
                </pic:pic>
              </a:graphicData>
            </a:graphic>
          </wp:inline>
        </w:drawing>
      </w:r>
    </w:p>
    <w:p w14:paraId="10260AFA" w14:textId="39258268" w:rsidR="00AE2D81" w:rsidRPr="00A34B31" w:rsidRDefault="00AE2D81" w:rsidP="00930B1F">
      <w:pPr>
        <w:spacing w:before="360" w:after="240"/>
        <w:ind w:firstLine="720"/>
        <w:jc w:val="both"/>
        <w:rPr>
          <w:rFonts w:ascii="Palatino Linotype" w:hAnsi="Palatino Linotype" w:cs="Arial"/>
          <w:sz w:val="20"/>
          <w:szCs w:val="20"/>
        </w:rPr>
      </w:pPr>
      <w:r w:rsidRPr="00A34B31">
        <w:rPr>
          <w:rFonts w:ascii="Palatino Linotype" w:hAnsi="Palatino Linotype" w:cs="Arial"/>
          <w:sz w:val="20"/>
          <w:szCs w:val="20"/>
        </w:rPr>
        <w:t xml:space="preserve">The results of multi-group analysis applying widely adopted </w:t>
      </w:r>
      <w:r w:rsidR="00BB4E0A">
        <w:rPr>
          <w:rFonts w:ascii="Palatino Linotype" w:hAnsi="Palatino Linotype" w:cs="Arial"/>
          <w:sz w:val="20"/>
          <w:szCs w:val="20"/>
        </w:rPr>
        <w:t xml:space="preserve">[58] </w:t>
      </w:r>
      <w:r w:rsidRPr="00A34B31">
        <w:rPr>
          <w:rFonts w:ascii="Palatino Linotype" w:hAnsi="Palatino Linotype" w:cs="Arial"/>
          <w:sz w:val="20"/>
          <w:szCs w:val="20"/>
        </w:rPr>
        <w:t>Welch-</w:t>
      </w:r>
      <w:proofErr w:type="spellStart"/>
      <w:r w:rsidRPr="00A34B31">
        <w:rPr>
          <w:rFonts w:ascii="Palatino Linotype" w:hAnsi="Palatino Linotype" w:cs="Arial"/>
          <w:sz w:val="20"/>
          <w:szCs w:val="20"/>
        </w:rPr>
        <w:t>Satterthwait</w:t>
      </w:r>
      <w:proofErr w:type="spellEnd"/>
      <w:r w:rsidRPr="00A34B31">
        <w:rPr>
          <w:rFonts w:ascii="Palatino Linotype" w:hAnsi="Palatino Linotype" w:cs="Arial"/>
          <w:sz w:val="20"/>
          <w:szCs w:val="20"/>
        </w:rPr>
        <w:t xml:space="preserve">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 test in Table 1</w:t>
      </w:r>
      <w:r w:rsidR="00C76FD4" w:rsidRPr="00A34B31">
        <w:rPr>
          <w:rFonts w:ascii="Palatino Linotype" w:hAnsi="Palatino Linotype" w:cs="Arial"/>
          <w:sz w:val="20"/>
          <w:szCs w:val="20"/>
        </w:rPr>
        <w:t>4</w:t>
      </w:r>
      <w:r w:rsidR="00DE46EF" w:rsidRPr="00A34B31">
        <w:rPr>
          <w:rFonts w:ascii="Palatino Linotype" w:hAnsi="Palatino Linotype" w:cs="Arial"/>
          <w:sz w:val="20"/>
          <w:szCs w:val="20"/>
        </w:rPr>
        <w:t xml:space="preserve"> and 15</w:t>
      </w:r>
      <w:r w:rsidRPr="00A34B31">
        <w:rPr>
          <w:rFonts w:ascii="Palatino Linotype" w:hAnsi="Palatino Linotype" w:cs="Arial"/>
          <w:sz w:val="20"/>
          <w:szCs w:val="20"/>
        </w:rPr>
        <w:t xml:space="preserve"> </w:t>
      </w:r>
      <w:proofErr w:type="gramStart"/>
      <w:r w:rsidRPr="00A34B31">
        <w:rPr>
          <w:rFonts w:ascii="Palatino Linotype" w:hAnsi="Palatino Linotype" w:cs="Arial"/>
          <w:sz w:val="20"/>
          <w:szCs w:val="20"/>
        </w:rPr>
        <w:t>reveal</w:t>
      </w:r>
      <w:proofErr w:type="gramEnd"/>
      <w:r w:rsidRPr="00A34B31">
        <w:rPr>
          <w:rFonts w:ascii="Palatino Linotype" w:hAnsi="Palatino Linotype" w:cs="Arial"/>
          <w:sz w:val="20"/>
          <w:szCs w:val="20"/>
        </w:rPr>
        <w:t xml:space="preserve"> that</w:t>
      </w:r>
      <w:r w:rsidR="00C76FD4" w:rsidRPr="00A34B31">
        <w:rPr>
          <w:rFonts w:ascii="Palatino Linotype" w:hAnsi="Palatino Linotype" w:cs="Arial"/>
          <w:sz w:val="20"/>
          <w:szCs w:val="20"/>
        </w:rPr>
        <w:t xml:space="preserve"> all path coefficients were found to be insignificant, i.e. p &gt; 0.05. </w:t>
      </w:r>
      <w:r w:rsidRPr="00A34B31">
        <w:rPr>
          <w:rFonts w:ascii="Palatino Linotype" w:hAnsi="Palatino Linotype" w:cs="Arial"/>
          <w:sz w:val="20"/>
          <w:szCs w:val="20"/>
        </w:rPr>
        <w:t xml:space="preserve">Thus, Hypothesis 6 that there is a statistically significant difference among all path coefficients for </w:t>
      </w:r>
      <w:r w:rsidR="005A26B0" w:rsidRPr="00A34B31">
        <w:rPr>
          <w:rFonts w:ascii="Palatino Linotype" w:hAnsi="Palatino Linotype" w:cs="Arial"/>
          <w:sz w:val="20"/>
          <w:szCs w:val="20"/>
        </w:rPr>
        <w:t xml:space="preserve">highly </w:t>
      </w:r>
      <w:r w:rsidR="003803A5" w:rsidRPr="00A34B31">
        <w:rPr>
          <w:rFonts w:ascii="Palatino Linotype" w:hAnsi="Palatino Linotype" w:cs="Arial"/>
          <w:sz w:val="20"/>
          <w:szCs w:val="20"/>
        </w:rPr>
        <w:t>experienced mortgage brokers</w:t>
      </w:r>
      <w:r w:rsidR="005A26B0" w:rsidRPr="00A34B31">
        <w:rPr>
          <w:rFonts w:ascii="Palatino Linotype" w:hAnsi="Palatino Linotype" w:cs="Arial"/>
          <w:sz w:val="20"/>
          <w:szCs w:val="20"/>
        </w:rPr>
        <w:t xml:space="preserve"> (&gt;10 years’ exp)</w:t>
      </w:r>
      <w:r w:rsidR="003803A5" w:rsidRPr="00A34B31">
        <w:rPr>
          <w:rFonts w:ascii="Palatino Linotype" w:hAnsi="Palatino Linotype" w:cs="Arial"/>
          <w:sz w:val="20"/>
          <w:szCs w:val="20"/>
        </w:rPr>
        <w:t xml:space="preserve"> versus less experienced</w:t>
      </w:r>
      <w:r w:rsidRPr="00A34B31">
        <w:rPr>
          <w:rFonts w:ascii="Palatino Linotype" w:hAnsi="Palatino Linotype" w:cs="Arial"/>
          <w:sz w:val="20"/>
          <w:szCs w:val="20"/>
        </w:rPr>
        <w:t xml:space="preserve"> </w:t>
      </w:r>
      <w:r w:rsidR="003803A5" w:rsidRPr="00A34B31">
        <w:rPr>
          <w:rFonts w:ascii="Palatino Linotype" w:hAnsi="Palatino Linotype" w:cs="Arial"/>
          <w:sz w:val="20"/>
          <w:szCs w:val="20"/>
        </w:rPr>
        <w:t xml:space="preserve">mortgage brokers </w:t>
      </w:r>
      <w:r w:rsidR="005A26B0" w:rsidRPr="00A34B31">
        <w:rPr>
          <w:rFonts w:ascii="Palatino Linotype" w:hAnsi="Palatino Linotype" w:cs="Arial"/>
          <w:sz w:val="20"/>
          <w:szCs w:val="20"/>
        </w:rPr>
        <w:t xml:space="preserve">(&lt;10 years’ exp) </w:t>
      </w:r>
      <w:r w:rsidRPr="00A34B31">
        <w:rPr>
          <w:rFonts w:ascii="Palatino Linotype" w:hAnsi="Palatino Linotype" w:cs="Arial"/>
          <w:sz w:val="20"/>
          <w:szCs w:val="20"/>
        </w:rPr>
        <w:t xml:space="preserve">is not supported. </w:t>
      </w:r>
    </w:p>
    <w:p w14:paraId="31867E24" w14:textId="498FDBB7" w:rsidR="003C4E1C" w:rsidRPr="0043037F" w:rsidRDefault="003C4E1C" w:rsidP="003C4E1C">
      <w:pPr>
        <w:pStyle w:val="Caption"/>
        <w:keepNext/>
        <w:rPr>
          <w:rFonts w:ascii="Palatino Linotype" w:hAnsi="Palatino Linotype" w:cs="Arial"/>
          <w:i w:val="0"/>
          <w:iCs w:val="0"/>
          <w:color w:val="000000" w:themeColor="text1"/>
        </w:rPr>
      </w:pPr>
      <w:r w:rsidRPr="0043037F">
        <w:rPr>
          <w:rFonts w:ascii="Palatino Linotype" w:hAnsi="Palatino Linotype" w:cs="Arial"/>
          <w:b/>
          <w:bCs/>
          <w:i w:val="0"/>
          <w:iCs w:val="0"/>
          <w:color w:val="000000" w:themeColor="text1"/>
        </w:rPr>
        <w:t xml:space="preserve">Table </w:t>
      </w:r>
      <w:r w:rsidRPr="0043037F">
        <w:rPr>
          <w:rFonts w:ascii="Palatino Linotype" w:hAnsi="Palatino Linotype" w:cs="Arial"/>
          <w:b/>
          <w:bCs/>
          <w:i w:val="0"/>
          <w:iCs w:val="0"/>
          <w:color w:val="000000" w:themeColor="text1"/>
        </w:rPr>
        <w:fldChar w:fldCharType="begin"/>
      </w:r>
      <w:r w:rsidRPr="0043037F">
        <w:rPr>
          <w:rFonts w:ascii="Palatino Linotype" w:hAnsi="Palatino Linotype" w:cs="Arial"/>
          <w:b/>
          <w:bCs/>
          <w:i w:val="0"/>
          <w:iCs w:val="0"/>
          <w:color w:val="000000" w:themeColor="text1"/>
        </w:rPr>
        <w:instrText xml:space="preserve"> SEQ Table \* ARABIC </w:instrText>
      </w:r>
      <w:r w:rsidRPr="0043037F">
        <w:rPr>
          <w:rFonts w:ascii="Palatino Linotype" w:hAnsi="Palatino Linotype" w:cs="Arial"/>
          <w:b/>
          <w:bCs/>
          <w:i w:val="0"/>
          <w:iCs w:val="0"/>
          <w:color w:val="000000" w:themeColor="text1"/>
        </w:rPr>
        <w:fldChar w:fldCharType="separate"/>
      </w:r>
      <w:r w:rsidR="00AD1BAD" w:rsidRPr="0043037F">
        <w:rPr>
          <w:rFonts w:ascii="Palatino Linotype" w:hAnsi="Palatino Linotype" w:cs="Arial"/>
          <w:b/>
          <w:bCs/>
          <w:i w:val="0"/>
          <w:iCs w:val="0"/>
          <w:noProof/>
          <w:color w:val="000000" w:themeColor="text1"/>
        </w:rPr>
        <w:t>14</w:t>
      </w:r>
      <w:r w:rsidRPr="0043037F">
        <w:rPr>
          <w:rFonts w:ascii="Palatino Linotype" w:hAnsi="Palatino Linotype" w:cs="Arial"/>
          <w:b/>
          <w:bCs/>
          <w:i w:val="0"/>
          <w:iCs w:val="0"/>
          <w:color w:val="000000" w:themeColor="text1"/>
        </w:rPr>
        <w:fldChar w:fldCharType="end"/>
      </w:r>
      <w:r w:rsidR="0043037F" w:rsidRPr="0043037F">
        <w:rPr>
          <w:rFonts w:ascii="Palatino Linotype" w:hAnsi="Palatino Linotype" w:cs="Arial"/>
          <w:b/>
          <w:bCs/>
          <w:i w:val="0"/>
          <w:iCs w:val="0"/>
          <w:color w:val="000000" w:themeColor="text1"/>
        </w:rPr>
        <w:t>.</w:t>
      </w:r>
      <w:r w:rsidRPr="0043037F">
        <w:rPr>
          <w:rFonts w:ascii="Palatino Linotype" w:hAnsi="Palatino Linotype" w:cs="Arial"/>
          <w:i w:val="0"/>
          <w:iCs w:val="0"/>
          <w:color w:val="000000" w:themeColor="text1"/>
        </w:rPr>
        <w:t xml:space="preserve"> Parametric Test (High- vs. Low-Experience Group)</w:t>
      </w:r>
    </w:p>
    <w:tbl>
      <w:tblPr>
        <w:tblW w:w="9781" w:type="dxa"/>
        <w:tblBorders>
          <w:top w:val="single" w:sz="8" w:space="0" w:color="auto"/>
          <w:bottom w:val="single" w:sz="8" w:space="0" w:color="auto"/>
        </w:tblBorders>
        <w:tblLook w:val="04A0" w:firstRow="1" w:lastRow="0" w:firstColumn="1" w:lastColumn="0" w:noHBand="0" w:noVBand="1"/>
      </w:tblPr>
      <w:tblGrid>
        <w:gridCol w:w="530"/>
        <w:gridCol w:w="2872"/>
        <w:gridCol w:w="2127"/>
        <w:gridCol w:w="2126"/>
        <w:gridCol w:w="2126"/>
      </w:tblGrid>
      <w:tr w:rsidR="00433935" w:rsidRPr="00A34B31" w14:paraId="68565520" w14:textId="77777777" w:rsidTr="0043037F">
        <w:trPr>
          <w:trHeight w:val="654"/>
        </w:trPr>
        <w:tc>
          <w:tcPr>
            <w:tcW w:w="530" w:type="dxa"/>
            <w:tcBorders>
              <w:top w:val="single" w:sz="8" w:space="0" w:color="auto"/>
              <w:left w:val="nil"/>
              <w:bottom w:val="single" w:sz="8" w:space="0" w:color="auto"/>
              <w:right w:val="nil"/>
            </w:tcBorders>
          </w:tcPr>
          <w:p w14:paraId="31A98FF8" w14:textId="77777777" w:rsidR="00433935" w:rsidRPr="00A34B31" w:rsidRDefault="00433935" w:rsidP="00636005">
            <w:pPr>
              <w:jc w:val="center"/>
              <w:rPr>
                <w:rFonts w:ascii="Palatino Linotype" w:hAnsi="Palatino Linotype" w:cs="Arial"/>
                <w:sz w:val="20"/>
                <w:szCs w:val="20"/>
              </w:rPr>
            </w:pPr>
          </w:p>
        </w:tc>
        <w:tc>
          <w:tcPr>
            <w:tcW w:w="2872" w:type="dxa"/>
            <w:tcBorders>
              <w:top w:val="single" w:sz="8" w:space="0" w:color="auto"/>
              <w:left w:val="nil"/>
              <w:bottom w:val="single" w:sz="8" w:space="0" w:color="auto"/>
              <w:right w:val="nil"/>
            </w:tcBorders>
            <w:noWrap/>
            <w:vAlign w:val="center"/>
          </w:tcPr>
          <w:p w14:paraId="5104E82C" w14:textId="77777777" w:rsidR="00433935" w:rsidRPr="0043037F" w:rsidRDefault="00433935" w:rsidP="00636005">
            <w:pPr>
              <w:rPr>
                <w:rFonts w:ascii="Palatino Linotype" w:hAnsi="Palatino Linotype"/>
                <w:b/>
                <w:bCs/>
                <w:sz w:val="20"/>
                <w:szCs w:val="20"/>
              </w:rPr>
            </w:pPr>
            <w:r w:rsidRPr="0043037F">
              <w:rPr>
                <w:rFonts w:ascii="Palatino Linotype" w:hAnsi="Palatino Linotype" w:cs="Arial"/>
                <w:b/>
                <w:bCs/>
                <w:sz w:val="20"/>
                <w:szCs w:val="20"/>
              </w:rPr>
              <w:t>Path relationships</w:t>
            </w:r>
          </w:p>
        </w:tc>
        <w:tc>
          <w:tcPr>
            <w:tcW w:w="2127" w:type="dxa"/>
            <w:tcBorders>
              <w:top w:val="single" w:sz="8" w:space="0" w:color="auto"/>
              <w:left w:val="nil"/>
              <w:bottom w:val="single" w:sz="8" w:space="0" w:color="auto"/>
              <w:right w:val="nil"/>
            </w:tcBorders>
            <w:noWrap/>
            <w:vAlign w:val="bottom"/>
          </w:tcPr>
          <w:p w14:paraId="444BB9F9" w14:textId="77777777" w:rsidR="00433935" w:rsidRPr="0043037F" w:rsidRDefault="00433935" w:rsidP="00636005">
            <w:pPr>
              <w:jc w:val="center"/>
              <w:rPr>
                <w:rFonts w:ascii="Palatino Linotype" w:hAnsi="Palatino Linotype" w:cs="Arial"/>
                <w:b/>
                <w:bCs/>
                <w:sz w:val="20"/>
                <w:szCs w:val="20"/>
              </w:rPr>
            </w:pPr>
            <w:r w:rsidRPr="0043037F">
              <w:rPr>
                <w:rFonts w:ascii="Palatino Linotype" w:hAnsi="Palatino Linotype" w:cs="Arial"/>
                <w:b/>
                <w:bCs/>
                <w:sz w:val="20"/>
                <w:szCs w:val="20"/>
              </w:rPr>
              <w:t xml:space="preserve">(β)-diff (Exp &gt;10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 xml:space="preserve"> - Exp &lt;10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w:t>
            </w:r>
          </w:p>
        </w:tc>
        <w:tc>
          <w:tcPr>
            <w:tcW w:w="2126" w:type="dxa"/>
            <w:tcBorders>
              <w:top w:val="single" w:sz="8" w:space="0" w:color="auto"/>
              <w:left w:val="nil"/>
              <w:bottom w:val="single" w:sz="8" w:space="0" w:color="auto"/>
              <w:right w:val="nil"/>
            </w:tcBorders>
            <w:noWrap/>
            <w:vAlign w:val="bottom"/>
          </w:tcPr>
          <w:p w14:paraId="282A6511" w14:textId="61FBDF03" w:rsidR="00433935" w:rsidRPr="0043037F" w:rsidRDefault="00433935" w:rsidP="00636005">
            <w:pPr>
              <w:jc w:val="center"/>
              <w:rPr>
                <w:rFonts w:ascii="Palatino Linotype" w:hAnsi="Palatino Linotype" w:cs="Arial"/>
                <w:b/>
                <w:bCs/>
                <w:sz w:val="20"/>
                <w:szCs w:val="20"/>
              </w:rPr>
            </w:pPr>
            <w:r w:rsidRPr="0043037F">
              <w:rPr>
                <w:rFonts w:ascii="Palatino Linotype" w:hAnsi="Palatino Linotype" w:cs="Arial"/>
                <w:b/>
                <w:bCs/>
                <w:sz w:val="20"/>
                <w:szCs w:val="20"/>
              </w:rPr>
              <w:t xml:space="preserve">t-Value (Exp &gt;10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 xml:space="preserve"> vs. Exp &lt;10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w:t>
            </w:r>
          </w:p>
        </w:tc>
        <w:tc>
          <w:tcPr>
            <w:tcW w:w="2126" w:type="dxa"/>
            <w:tcBorders>
              <w:top w:val="single" w:sz="8" w:space="0" w:color="auto"/>
              <w:left w:val="nil"/>
              <w:bottom w:val="single" w:sz="8" w:space="0" w:color="auto"/>
              <w:right w:val="nil"/>
            </w:tcBorders>
            <w:noWrap/>
            <w:vAlign w:val="bottom"/>
          </w:tcPr>
          <w:p w14:paraId="7D740E52" w14:textId="77777777" w:rsidR="00433935" w:rsidRPr="0043037F" w:rsidRDefault="00433935" w:rsidP="00636005">
            <w:pPr>
              <w:jc w:val="center"/>
              <w:rPr>
                <w:rFonts w:ascii="Palatino Linotype" w:hAnsi="Palatino Linotype" w:cs="Arial"/>
                <w:b/>
                <w:bCs/>
                <w:sz w:val="20"/>
                <w:szCs w:val="20"/>
              </w:rPr>
            </w:pPr>
            <w:r w:rsidRPr="0043037F">
              <w:rPr>
                <w:rFonts w:ascii="Palatino Linotype" w:hAnsi="Palatino Linotype" w:cs="Arial"/>
                <w:b/>
                <w:bCs/>
                <w:sz w:val="20"/>
                <w:szCs w:val="20"/>
              </w:rPr>
              <w:t xml:space="preserve">p-Value (Exp&gt;10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 xml:space="preserve"> vs. Exp &lt;10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w:t>
            </w:r>
          </w:p>
        </w:tc>
      </w:tr>
      <w:tr w:rsidR="00433935" w:rsidRPr="00A34B31" w14:paraId="582AA454" w14:textId="77777777" w:rsidTr="0043037F">
        <w:trPr>
          <w:trHeight w:val="281"/>
        </w:trPr>
        <w:tc>
          <w:tcPr>
            <w:tcW w:w="530" w:type="dxa"/>
            <w:vMerge w:val="restart"/>
            <w:tcBorders>
              <w:top w:val="single" w:sz="8" w:space="0" w:color="auto"/>
              <w:left w:val="nil"/>
              <w:bottom w:val="single" w:sz="8" w:space="0" w:color="auto"/>
              <w:right w:val="nil"/>
            </w:tcBorders>
          </w:tcPr>
          <w:p w14:paraId="530C97D9" w14:textId="77777777" w:rsidR="00433935" w:rsidRPr="00A34B31" w:rsidRDefault="00433935" w:rsidP="00636005">
            <w:pPr>
              <w:jc w:val="center"/>
              <w:rPr>
                <w:rFonts w:ascii="Palatino Linotype" w:hAnsi="Palatino Linotype" w:cs="Arial"/>
                <w:sz w:val="20"/>
                <w:szCs w:val="20"/>
              </w:rPr>
            </w:pPr>
          </w:p>
          <w:p w14:paraId="252A36E7" w14:textId="77777777" w:rsidR="00433935" w:rsidRPr="00A34B31" w:rsidRDefault="00433935" w:rsidP="00636005">
            <w:pPr>
              <w:jc w:val="center"/>
              <w:rPr>
                <w:rFonts w:ascii="Palatino Linotype" w:hAnsi="Palatino Linotype" w:cs="Arial"/>
                <w:sz w:val="20"/>
                <w:szCs w:val="20"/>
              </w:rPr>
            </w:pPr>
          </w:p>
          <w:p w14:paraId="5F88F1F1" w14:textId="69664C2F" w:rsidR="00433935" w:rsidRPr="00A34B31" w:rsidRDefault="00433935" w:rsidP="00636005">
            <w:pPr>
              <w:jc w:val="center"/>
              <w:rPr>
                <w:rFonts w:ascii="Palatino Linotype" w:hAnsi="Palatino Linotype" w:cs="Arial"/>
                <w:sz w:val="20"/>
                <w:szCs w:val="20"/>
                <w:vertAlign w:val="subscript"/>
              </w:rPr>
            </w:pPr>
            <w:r w:rsidRPr="00A34B31">
              <w:rPr>
                <w:rFonts w:ascii="Palatino Linotype" w:hAnsi="Palatino Linotype" w:cs="Arial"/>
                <w:sz w:val="20"/>
                <w:szCs w:val="20"/>
              </w:rPr>
              <w:t>H</w:t>
            </w:r>
            <w:r w:rsidR="00347019" w:rsidRPr="00A34B31">
              <w:rPr>
                <w:rFonts w:ascii="Palatino Linotype" w:hAnsi="Palatino Linotype" w:cs="Arial"/>
                <w:sz w:val="20"/>
                <w:szCs w:val="20"/>
                <w:vertAlign w:val="subscript"/>
              </w:rPr>
              <w:t>6</w:t>
            </w:r>
          </w:p>
        </w:tc>
        <w:tc>
          <w:tcPr>
            <w:tcW w:w="2872" w:type="dxa"/>
            <w:tcBorders>
              <w:top w:val="single" w:sz="8" w:space="0" w:color="auto"/>
              <w:left w:val="nil"/>
              <w:bottom w:val="nil"/>
              <w:right w:val="nil"/>
            </w:tcBorders>
            <w:noWrap/>
            <w:vAlign w:val="bottom"/>
          </w:tcPr>
          <w:p w14:paraId="23B682F8" w14:textId="77777777" w:rsidR="00433935" w:rsidRPr="00A34B31" w:rsidRDefault="00433935" w:rsidP="00636005">
            <w:pPr>
              <w:rPr>
                <w:rFonts w:ascii="Palatino Linotype" w:hAnsi="Palatino Linotype" w:cs="Arial"/>
                <w:sz w:val="20"/>
                <w:szCs w:val="20"/>
              </w:rPr>
            </w:pPr>
            <w:r w:rsidRPr="00A34B31">
              <w:rPr>
                <w:rFonts w:ascii="Palatino Linotype" w:hAnsi="Palatino Linotype" w:cs="Arial"/>
                <w:sz w:val="20"/>
                <w:szCs w:val="20"/>
              </w:rPr>
              <w:t>Accessibility -&gt; Prospects</w:t>
            </w:r>
          </w:p>
        </w:tc>
        <w:tc>
          <w:tcPr>
            <w:tcW w:w="2127" w:type="dxa"/>
            <w:tcBorders>
              <w:top w:val="single" w:sz="8" w:space="0" w:color="auto"/>
              <w:left w:val="nil"/>
              <w:bottom w:val="nil"/>
              <w:right w:val="nil"/>
            </w:tcBorders>
            <w:noWrap/>
            <w:vAlign w:val="bottom"/>
          </w:tcPr>
          <w:p w14:paraId="2BCB2475"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0.130</w:t>
            </w:r>
          </w:p>
        </w:tc>
        <w:tc>
          <w:tcPr>
            <w:tcW w:w="2126" w:type="dxa"/>
            <w:tcBorders>
              <w:top w:val="single" w:sz="8" w:space="0" w:color="auto"/>
              <w:left w:val="nil"/>
              <w:bottom w:val="nil"/>
              <w:right w:val="nil"/>
            </w:tcBorders>
            <w:noWrap/>
            <w:vAlign w:val="bottom"/>
          </w:tcPr>
          <w:p w14:paraId="2B427778"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0.950</w:t>
            </w:r>
          </w:p>
        </w:tc>
        <w:tc>
          <w:tcPr>
            <w:tcW w:w="2126" w:type="dxa"/>
            <w:tcBorders>
              <w:top w:val="single" w:sz="8" w:space="0" w:color="auto"/>
              <w:left w:val="nil"/>
              <w:bottom w:val="nil"/>
              <w:right w:val="nil"/>
            </w:tcBorders>
            <w:noWrap/>
            <w:vAlign w:val="bottom"/>
          </w:tcPr>
          <w:p w14:paraId="2FEDFDB4" w14:textId="77777777" w:rsidR="00433935" w:rsidRPr="00A34B31" w:rsidRDefault="00433935" w:rsidP="00636005">
            <w:pPr>
              <w:jc w:val="center"/>
              <w:rPr>
                <w:rFonts w:ascii="Palatino Linotype" w:hAnsi="Palatino Linotype" w:cs="Arial"/>
                <w:sz w:val="20"/>
                <w:szCs w:val="20"/>
                <w:vertAlign w:val="superscript"/>
              </w:rPr>
            </w:pPr>
            <w:r w:rsidRPr="00A34B31">
              <w:rPr>
                <w:rFonts w:ascii="Palatino Linotype" w:hAnsi="Palatino Linotype" w:cs="Arial"/>
                <w:sz w:val="20"/>
                <w:szCs w:val="20"/>
              </w:rPr>
              <w:t>0.344</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433935" w:rsidRPr="00A34B31" w14:paraId="77538923" w14:textId="77777777" w:rsidTr="0043037F">
        <w:trPr>
          <w:trHeight w:val="281"/>
        </w:trPr>
        <w:tc>
          <w:tcPr>
            <w:tcW w:w="0" w:type="auto"/>
            <w:vMerge/>
            <w:tcBorders>
              <w:top w:val="single" w:sz="8" w:space="0" w:color="auto"/>
              <w:left w:val="nil"/>
              <w:bottom w:val="single" w:sz="8" w:space="0" w:color="auto"/>
              <w:right w:val="nil"/>
            </w:tcBorders>
            <w:vAlign w:val="center"/>
          </w:tcPr>
          <w:p w14:paraId="76EEFE5B" w14:textId="77777777" w:rsidR="00433935" w:rsidRPr="00A34B31" w:rsidRDefault="00433935" w:rsidP="00636005">
            <w:pPr>
              <w:rPr>
                <w:rFonts w:ascii="Palatino Linotype" w:hAnsi="Palatino Linotype" w:cs="Arial"/>
                <w:sz w:val="20"/>
                <w:szCs w:val="20"/>
                <w:vertAlign w:val="subscript"/>
              </w:rPr>
            </w:pPr>
          </w:p>
        </w:tc>
        <w:tc>
          <w:tcPr>
            <w:tcW w:w="2872" w:type="dxa"/>
            <w:tcBorders>
              <w:top w:val="nil"/>
              <w:left w:val="nil"/>
              <w:bottom w:val="nil"/>
              <w:right w:val="nil"/>
            </w:tcBorders>
            <w:noWrap/>
            <w:vAlign w:val="bottom"/>
          </w:tcPr>
          <w:p w14:paraId="49A0F314" w14:textId="77777777" w:rsidR="00433935" w:rsidRPr="00A34B31" w:rsidRDefault="00433935" w:rsidP="00636005">
            <w:pPr>
              <w:rPr>
                <w:rFonts w:ascii="Palatino Linotype" w:hAnsi="Palatino Linotype" w:cs="Arial"/>
                <w:sz w:val="20"/>
                <w:szCs w:val="20"/>
              </w:rPr>
            </w:pPr>
            <w:r w:rsidRPr="00A34B31">
              <w:rPr>
                <w:rFonts w:ascii="Palatino Linotype" w:hAnsi="Palatino Linotype" w:cs="Arial"/>
                <w:sz w:val="20"/>
                <w:szCs w:val="20"/>
              </w:rPr>
              <w:t>Affordability_ -&gt; Prospects</w:t>
            </w:r>
          </w:p>
        </w:tc>
        <w:tc>
          <w:tcPr>
            <w:tcW w:w="2127" w:type="dxa"/>
            <w:tcBorders>
              <w:top w:val="nil"/>
              <w:left w:val="nil"/>
              <w:bottom w:val="nil"/>
              <w:right w:val="nil"/>
            </w:tcBorders>
            <w:noWrap/>
            <w:vAlign w:val="bottom"/>
          </w:tcPr>
          <w:p w14:paraId="3E9A1038"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0.141</w:t>
            </w:r>
          </w:p>
        </w:tc>
        <w:tc>
          <w:tcPr>
            <w:tcW w:w="2126" w:type="dxa"/>
            <w:tcBorders>
              <w:top w:val="nil"/>
              <w:left w:val="nil"/>
              <w:bottom w:val="nil"/>
              <w:right w:val="nil"/>
            </w:tcBorders>
            <w:noWrap/>
            <w:vAlign w:val="bottom"/>
          </w:tcPr>
          <w:p w14:paraId="376D18E6"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0.546</w:t>
            </w:r>
          </w:p>
        </w:tc>
        <w:tc>
          <w:tcPr>
            <w:tcW w:w="2126" w:type="dxa"/>
            <w:tcBorders>
              <w:top w:val="nil"/>
              <w:left w:val="nil"/>
              <w:bottom w:val="nil"/>
              <w:right w:val="nil"/>
            </w:tcBorders>
            <w:noWrap/>
            <w:vAlign w:val="bottom"/>
          </w:tcPr>
          <w:p w14:paraId="6F610040" w14:textId="77777777" w:rsidR="00433935" w:rsidRPr="00A34B31" w:rsidRDefault="00433935" w:rsidP="00636005">
            <w:pPr>
              <w:jc w:val="center"/>
              <w:rPr>
                <w:rFonts w:ascii="Palatino Linotype" w:hAnsi="Palatino Linotype" w:cs="Arial"/>
                <w:sz w:val="20"/>
                <w:szCs w:val="20"/>
                <w:vertAlign w:val="superscript"/>
              </w:rPr>
            </w:pPr>
            <w:r w:rsidRPr="00A34B31">
              <w:rPr>
                <w:rFonts w:ascii="Palatino Linotype" w:hAnsi="Palatino Linotype" w:cs="Arial"/>
                <w:sz w:val="20"/>
                <w:szCs w:val="20"/>
              </w:rPr>
              <w:t>0.586</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433935" w:rsidRPr="00A34B31" w14:paraId="0F748C72" w14:textId="77777777" w:rsidTr="0043037F">
        <w:trPr>
          <w:trHeight w:val="281"/>
        </w:trPr>
        <w:tc>
          <w:tcPr>
            <w:tcW w:w="0" w:type="auto"/>
            <w:vMerge/>
            <w:tcBorders>
              <w:top w:val="single" w:sz="8" w:space="0" w:color="auto"/>
              <w:left w:val="nil"/>
              <w:bottom w:val="single" w:sz="8" w:space="0" w:color="auto"/>
              <w:right w:val="nil"/>
            </w:tcBorders>
            <w:vAlign w:val="center"/>
          </w:tcPr>
          <w:p w14:paraId="5AC10783" w14:textId="77777777" w:rsidR="00433935" w:rsidRPr="00A34B31" w:rsidRDefault="00433935" w:rsidP="00636005">
            <w:pPr>
              <w:rPr>
                <w:rFonts w:ascii="Palatino Linotype" w:hAnsi="Palatino Linotype" w:cs="Arial"/>
                <w:sz w:val="20"/>
                <w:szCs w:val="20"/>
                <w:vertAlign w:val="subscript"/>
              </w:rPr>
            </w:pPr>
          </w:p>
        </w:tc>
        <w:tc>
          <w:tcPr>
            <w:tcW w:w="2872" w:type="dxa"/>
            <w:tcBorders>
              <w:top w:val="nil"/>
              <w:left w:val="nil"/>
              <w:bottom w:val="nil"/>
              <w:right w:val="nil"/>
            </w:tcBorders>
            <w:noWrap/>
            <w:vAlign w:val="bottom"/>
          </w:tcPr>
          <w:p w14:paraId="3A4A19E9" w14:textId="77777777" w:rsidR="00433935" w:rsidRPr="00A34B31" w:rsidRDefault="00433935" w:rsidP="00636005">
            <w:pPr>
              <w:rPr>
                <w:rFonts w:ascii="Palatino Linotype" w:hAnsi="Palatino Linotype" w:cs="Arial"/>
                <w:sz w:val="20"/>
                <w:szCs w:val="20"/>
              </w:rPr>
            </w:pPr>
            <w:r w:rsidRPr="00A34B31">
              <w:rPr>
                <w:rFonts w:ascii="Palatino Linotype" w:hAnsi="Palatino Linotype" w:cs="Arial"/>
                <w:sz w:val="20"/>
                <w:szCs w:val="20"/>
              </w:rPr>
              <w:t>Authenticity -&gt; Prospects</w:t>
            </w:r>
          </w:p>
        </w:tc>
        <w:tc>
          <w:tcPr>
            <w:tcW w:w="2127" w:type="dxa"/>
            <w:tcBorders>
              <w:top w:val="nil"/>
              <w:left w:val="nil"/>
              <w:bottom w:val="nil"/>
              <w:right w:val="nil"/>
            </w:tcBorders>
            <w:noWrap/>
            <w:vAlign w:val="bottom"/>
          </w:tcPr>
          <w:p w14:paraId="47D0DA02"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-0.229</w:t>
            </w:r>
          </w:p>
        </w:tc>
        <w:tc>
          <w:tcPr>
            <w:tcW w:w="2126" w:type="dxa"/>
            <w:tcBorders>
              <w:top w:val="nil"/>
              <w:left w:val="nil"/>
              <w:bottom w:val="nil"/>
              <w:right w:val="nil"/>
            </w:tcBorders>
            <w:noWrap/>
            <w:vAlign w:val="bottom"/>
          </w:tcPr>
          <w:p w14:paraId="32485AD1"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1.554</w:t>
            </w:r>
          </w:p>
        </w:tc>
        <w:tc>
          <w:tcPr>
            <w:tcW w:w="2126" w:type="dxa"/>
            <w:tcBorders>
              <w:top w:val="nil"/>
              <w:left w:val="nil"/>
              <w:bottom w:val="nil"/>
              <w:right w:val="nil"/>
            </w:tcBorders>
            <w:noWrap/>
            <w:vAlign w:val="bottom"/>
          </w:tcPr>
          <w:p w14:paraId="1CD0C078" w14:textId="77777777" w:rsidR="00433935" w:rsidRPr="00A34B31" w:rsidRDefault="00433935" w:rsidP="00636005">
            <w:pPr>
              <w:jc w:val="center"/>
              <w:rPr>
                <w:rFonts w:ascii="Palatino Linotype" w:hAnsi="Palatino Linotype" w:cs="Arial"/>
                <w:sz w:val="20"/>
                <w:szCs w:val="20"/>
                <w:vertAlign w:val="superscript"/>
              </w:rPr>
            </w:pPr>
            <w:r w:rsidRPr="00A34B31">
              <w:rPr>
                <w:rFonts w:ascii="Palatino Linotype" w:hAnsi="Palatino Linotype" w:cs="Arial"/>
                <w:sz w:val="20"/>
                <w:szCs w:val="20"/>
              </w:rPr>
              <w:t>0.122</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433935" w:rsidRPr="00A34B31" w14:paraId="5002D9D6" w14:textId="77777777" w:rsidTr="0043037F">
        <w:trPr>
          <w:trHeight w:val="281"/>
        </w:trPr>
        <w:tc>
          <w:tcPr>
            <w:tcW w:w="0" w:type="auto"/>
            <w:vMerge/>
            <w:tcBorders>
              <w:top w:val="single" w:sz="8" w:space="0" w:color="auto"/>
              <w:left w:val="nil"/>
              <w:bottom w:val="single" w:sz="8" w:space="0" w:color="auto"/>
              <w:right w:val="nil"/>
            </w:tcBorders>
            <w:vAlign w:val="center"/>
          </w:tcPr>
          <w:p w14:paraId="053CA485" w14:textId="77777777" w:rsidR="00433935" w:rsidRPr="00A34B31" w:rsidRDefault="00433935" w:rsidP="00636005">
            <w:pPr>
              <w:rPr>
                <w:rFonts w:ascii="Palatino Linotype" w:hAnsi="Palatino Linotype" w:cs="Arial"/>
                <w:sz w:val="20"/>
                <w:szCs w:val="20"/>
                <w:vertAlign w:val="subscript"/>
              </w:rPr>
            </w:pPr>
          </w:p>
        </w:tc>
        <w:tc>
          <w:tcPr>
            <w:tcW w:w="2872" w:type="dxa"/>
            <w:tcBorders>
              <w:top w:val="nil"/>
              <w:left w:val="nil"/>
              <w:bottom w:val="nil"/>
              <w:right w:val="nil"/>
            </w:tcBorders>
            <w:noWrap/>
            <w:vAlign w:val="bottom"/>
          </w:tcPr>
          <w:p w14:paraId="02803127" w14:textId="77777777" w:rsidR="00433935" w:rsidRPr="00A34B31" w:rsidRDefault="00433935" w:rsidP="00636005">
            <w:pPr>
              <w:rPr>
                <w:rFonts w:ascii="Palatino Linotype" w:hAnsi="Palatino Linotype" w:cs="Arial"/>
                <w:sz w:val="20"/>
                <w:szCs w:val="20"/>
              </w:rPr>
            </w:pPr>
            <w:r w:rsidRPr="00A34B31">
              <w:rPr>
                <w:rFonts w:ascii="Palatino Linotype" w:hAnsi="Palatino Linotype" w:cs="Arial"/>
                <w:sz w:val="20"/>
                <w:szCs w:val="20"/>
              </w:rPr>
              <w:t>Extendibility -&gt; Accessibility</w:t>
            </w:r>
          </w:p>
        </w:tc>
        <w:tc>
          <w:tcPr>
            <w:tcW w:w="2127" w:type="dxa"/>
            <w:tcBorders>
              <w:top w:val="nil"/>
              <w:left w:val="nil"/>
              <w:bottom w:val="nil"/>
              <w:right w:val="nil"/>
            </w:tcBorders>
            <w:noWrap/>
            <w:vAlign w:val="bottom"/>
          </w:tcPr>
          <w:p w14:paraId="0AEA4671"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0.163</w:t>
            </w:r>
          </w:p>
        </w:tc>
        <w:tc>
          <w:tcPr>
            <w:tcW w:w="2126" w:type="dxa"/>
            <w:tcBorders>
              <w:top w:val="nil"/>
              <w:left w:val="nil"/>
              <w:bottom w:val="nil"/>
              <w:right w:val="nil"/>
            </w:tcBorders>
            <w:noWrap/>
            <w:vAlign w:val="bottom"/>
          </w:tcPr>
          <w:p w14:paraId="589D030A"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1.141</w:t>
            </w:r>
          </w:p>
        </w:tc>
        <w:tc>
          <w:tcPr>
            <w:tcW w:w="2126" w:type="dxa"/>
            <w:tcBorders>
              <w:top w:val="nil"/>
              <w:left w:val="nil"/>
              <w:bottom w:val="nil"/>
              <w:right w:val="nil"/>
            </w:tcBorders>
            <w:noWrap/>
            <w:vAlign w:val="bottom"/>
          </w:tcPr>
          <w:p w14:paraId="1A8A8AFD" w14:textId="77777777" w:rsidR="00433935" w:rsidRPr="00A34B31" w:rsidRDefault="00433935" w:rsidP="00636005">
            <w:pPr>
              <w:jc w:val="center"/>
              <w:rPr>
                <w:rFonts w:ascii="Palatino Linotype" w:hAnsi="Palatino Linotype" w:cs="Arial"/>
                <w:sz w:val="20"/>
                <w:szCs w:val="20"/>
                <w:vertAlign w:val="superscript"/>
              </w:rPr>
            </w:pPr>
            <w:r w:rsidRPr="00A34B31">
              <w:rPr>
                <w:rFonts w:ascii="Palatino Linotype" w:hAnsi="Palatino Linotype" w:cs="Arial"/>
                <w:sz w:val="20"/>
                <w:szCs w:val="20"/>
              </w:rPr>
              <w:t>0.256</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433935" w:rsidRPr="00A34B31" w14:paraId="2FED6933" w14:textId="77777777" w:rsidTr="0043037F">
        <w:trPr>
          <w:trHeight w:val="281"/>
        </w:trPr>
        <w:tc>
          <w:tcPr>
            <w:tcW w:w="0" w:type="auto"/>
            <w:vMerge/>
            <w:tcBorders>
              <w:top w:val="single" w:sz="8" w:space="0" w:color="auto"/>
              <w:left w:val="nil"/>
              <w:bottom w:val="single" w:sz="8" w:space="0" w:color="auto"/>
              <w:right w:val="nil"/>
            </w:tcBorders>
            <w:vAlign w:val="center"/>
          </w:tcPr>
          <w:p w14:paraId="186BBCFD" w14:textId="77777777" w:rsidR="00433935" w:rsidRPr="00A34B31" w:rsidRDefault="00433935" w:rsidP="00636005">
            <w:pPr>
              <w:rPr>
                <w:rFonts w:ascii="Palatino Linotype" w:hAnsi="Palatino Linotype" w:cs="Arial"/>
                <w:sz w:val="20"/>
                <w:szCs w:val="20"/>
                <w:vertAlign w:val="subscript"/>
              </w:rPr>
            </w:pPr>
          </w:p>
        </w:tc>
        <w:tc>
          <w:tcPr>
            <w:tcW w:w="2872" w:type="dxa"/>
            <w:tcBorders>
              <w:top w:val="nil"/>
              <w:left w:val="nil"/>
              <w:bottom w:val="single" w:sz="8" w:space="0" w:color="auto"/>
              <w:right w:val="nil"/>
            </w:tcBorders>
            <w:noWrap/>
            <w:vAlign w:val="bottom"/>
          </w:tcPr>
          <w:p w14:paraId="783DEC01" w14:textId="77777777" w:rsidR="00433935" w:rsidRPr="00A34B31" w:rsidRDefault="00433935" w:rsidP="00636005">
            <w:pPr>
              <w:rPr>
                <w:rFonts w:ascii="Palatino Linotype" w:hAnsi="Palatino Linotype" w:cs="Arial"/>
                <w:sz w:val="20"/>
                <w:szCs w:val="20"/>
              </w:rPr>
            </w:pPr>
            <w:r w:rsidRPr="00A34B31">
              <w:rPr>
                <w:rFonts w:ascii="Palatino Linotype" w:hAnsi="Palatino Linotype" w:cs="Arial"/>
                <w:sz w:val="20"/>
                <w:szCs w:val="20"/>
              </w:rPr>
              <w:t>Extendibility -&gt; Prospects</w:t>
            </w:r>
          </w:p>
        </w:tc>
        <w:tc>
          <w:tcPr>
            <w:tcW w:w="2127" w:type="dxa"/>
            <w:tcBorders>
              <w:top w:val="nil"/>
              <w:left w:val="nil"/>
              <w:bottom w:val="single" w:sz="8" w:space="0" w:color="auto"/>
              <w:right w:val="nil"/>
            </w:tcBorders>
            <w:noWrap/>
            <w:vAlign w:val="bottom"/>
          </w:tcPr>
          <w:p w14:paraId="7A93E81B"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-0.047</w:t>
            </w:r>
          </w:p>
        </w:tc>
        <w:tc>
          <w:tcPr>
            <w:tcW w:w="2126" w:type="dxa"/>
            <w:tcBorders>
              <w:top w:val="nil"/>
              <w:left w:val="nil"/>
              <w:bottom w:val="single" w:sz="8" w:space="0" w:color="auto"/>
              <w:right w:val="nil"/>
            </w:tcBorders>
            <w:noWrap/>
            <w:vAlign w:val="bottom"/>
          </w:tcPr>
          <w:p w14:paraId="173C5CDB" w14:textId="77777777" w:rsidR="00433935" w:rsidRPr="00A34B31" w:rsidRDefault="00433935" w:rsidP="00636005">
            <w:pPr>
              <w:jc w:val="center"/>
              <w:rPr>
                <w:rFonts w:ascii="Palatino Linotype" w:hAnsi="Palatino Linotype" w:cs="Arial"/>
                <w:sz w:val="20"/>
                <w:szCs w:val="20"/>
              </w:rPr>
            </w:pPr>
            <w:r w:rsidRPr="00A34B31">
              <w:rPr>
                <w:rFonts w:ascii="Palatino Linotype" w:hAnsi="Palatino Linotype" w:cs="Arial"/>
                <w:sz w:val="20"/>
                <w:szCs w:val="20"/>
              </w:rPr>
              <w:t>0.205</w:t>
            </w:r>
          </w:p>
        </w:tc>
        <w:tc>
          <w:tcPr>
            <w:tcW w:w="2126" w:type="dxa"/>
            <w:tcBorders>
              <w:top w:val="nil"/>
              <w:left w:val="nil"/>
              <w:bottom w:val="single" w:sz="8" w:space="0" w:color="auto"/>
              <w:right w:val="nil"/>
            </w:tcBorders>
            <w:noWrap/>
            <w:vAlign w:val="bottom"/>
          </w:tcPr>
          <w:p w14:paraId="01C2F995" w14:textId="77777777" w:rsidR="00433935" w:rsidRPr="00A34B31" w:rsidRDefault="00433935" w:rsidP="00636005">
            <w:pPr>
              <w:jc w:val="center"/>
              <w:rPr>
                <w:rFonts w:ascii="Palatino Linotype" w:hAnsi="Palatino Linotype" w:cs="Arial"/>
                <w:sz w:val="20"/>
                <w:szCs w:val="20"/>
                <w:vertAlign w:val="superscript"/>
              </w:rPr>
            </w:pPr>
            <w:r w:rsidRPr="00A34B31">
              <w:rPr>
                <w:rFonts w:ascii="Palatino Linotype" w:hAnsi="Palatino Linotype" w:cs="Arial"/>
                <w:sz w:val="20"/>
                <w:szCs w:val="20"/>
              </w:rPr>
              <w:t>0.838</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bl>
    <w:p w14:paraId="31C717BE" w14:textId="15703759" w:rsidR="0043037F" w:rsidRPr="0043037F" w:rsidRDefault="00433935" w:rsidP="0043037F">
      <w:pPr>
        <w:widowControl w:val="0"/>
        <w:spacing w:line="480" w:lineRule="auto"/>
        <w:jc w:val="both"/>
        <w:rPr>
          <w:rFonts w:ascii="Palatino Linotype" w:eastAsia="Arial" w:hAnsi="Palatino Linotype" w:cs="Arial"/>
          <w:sz w:val="18"/>
          <w:szCs w:val="18"/>
        </w:rPr>
      </w:pPr>
      <w:proofErr w:type="spellStart"/>
      <w:r w:rsidRPr="0043037F">
        <w:rPr>
          <w:rFonts w:ascii="Palatino Linotype" w:eastAsia="Arial" w:hAnsi="Palatino Linotype" w:cs="Arial"/>
          <w:sz w:val="18"/>
          <w:szCs w:val="18"/>
        </w:rPr>
        <w:t>Nsig</w:t>
      </w:r>
      <w:proofErr w:type="spellEnd"/>
      <w:r w:rsidRPr="0043037F">
        <w:rPr>
          <w:rFonts w:ascii="Palatino Linotype" w:eastAsia="Arial" w:hAnsi="Palatino Linotype" w:cs="Arial"/>
          <w:sz w:val="18"/>
          <w:szCs w:val="18"/>
        </w:rPr>
        <w:t>. denotes p&gt;0.05</w:t>
      </w:r>
    </w:p>
    <w:p w14:paraId="5535CE21" w14:textId="77777777" w:rsidR="0043037F" w:rsidRPr="0043037F" w:rsidRDefault="0043037F" w:rsidP="0043037F"/>
    <w:p w14:paraId="0697A64B" w14:textId="2EECD70B" w:rsidR="003C4E1C" w:rsidRPr="0043037F" w:rsidRDefault="00347019" w:rsidP="00347019">
      <w:pPr>
        <w:pStyle w:val="Caption"/>
        <w:keepNext/>
        <w:rPr>
          <w:rFonts w:ascii="Palatino Linotype" w:hAnsi="Palatino Linotype" w:cs="Arial"/>
          <w:i w:val="0"/>
          <w:iCs w:val="0"/>
          <w:color w:val="000000" w:themeColor="text1"/>
        </w:rPr>
      </w:pPr>
      <w:r w:rsidRPr="0043037F">
        <w:rPr>
          <w:rFonts w:ascii="Palatino Linotype" w:hAnsi="Palatino Linotype" w:cs="Arial"/>
          <w:b/>
          <w:bCs/>
          <w:i w:val="0"/>
          <w:iCs w:val="0"/>
          <w:color w:val="000000" w:themeColor="text1"/>
        </w:rPr>
        <w:t xml:space="preserve">Table </w:t>
      </w:r>
      <w:r w:rsidRPr="0043037F">
        <w:rPr>
          <w:rFonts w:ascii="Palatino Linotype" w:hAnsi="Palatino Linotype" w:cs="Arial"/>
          <w:b/>
          <w:bCs/>
          <w:i w:val="0"/>
          <w:iCs w:val="0"/>
          <w:color w:val="000000" w:themeColor="text1"/>
        </w:rPr>
        <w:fldChar w:fldCharType="begin"/>
      </w:r>
      <w:r w:rsidRPr="0043037F">
        <w:rPr>
          <w:rFonts w:ascii="Palatino Linotype" w:hAnsi="Palatino Linotype" w:cs="Arial"/>
          <w:b/>
          <w:bCs/>
          <w:i w:val="0"/>
          <w:iCs w:val="0"/>
          <w:color w:val="000000" w:themeColor="text1"/>
        </w:rPr>
        <w:instrText xml:space="preserve"> SEQ Table \* ARABIC </w:instrText>
      </w:r>
      <w:r w:rsidRPr="0043037F">
        <w:rPr>
          <w:rFonts w:ascii="Palatino Linotype" w:hAnsi="Palatino Linotype" w:cs="Arial"/>
          <w:b/>
          <w:bCs/>
          <w:i w:val="0"/>
          <w:iCs w:val="0"/>
          <w:color w:val="000000" w:themeColor="text1"/>
        </w:rPr>
        <w:fldChar w:fldCharType="separate"/>
      </w:r>
      <w:r w:rsidR="00AD1BAD" w:rsidRPr="0043037F">
        <w:rPr>
          <w:rFonts w:ascii="Palatino Linotype" w:hAnsi="Palatino Linotype" w:cs="Arial"/>
          <w:b/>
          <w:bCs/>
          <w:i w:val="0"/>
          <w:iCs w:val="0"/>
          <w:noProof/>
          <w:color w:val="000000" w:themeColor="text1"/>
        </w:rPr>
        <w:t>15</w:t>
      </w:r>
      <w:r w:rsidRPr="0043037F">
        <w:rPr>
          <w:rFonts w:ascii="Palatino Linotype" w:hAnsi="Palatino Linotype" w:cs="Arial"/>
          <w:b/>
          <w:bCs/>
          <w:i w:val="0"/>
          <w:iCs w:val="0"/>
          <w:color w:val="000000" w:themeColor="text1"/>
        </w:rPr>
        <w:fldChar w:fldCharType="end"/>
      </w:r>
      <w:r w:rsidR="0043037F" w:rsidRPr="0043037F">
        <w:rPr>
          <w:rFonts w:ascii="Palatino Linotype" w:hAnsi="Palatino Linotype" w:cs="Arial"/>
          <w:b/>
          <w:bCs/>
          <w:i w:val="0"/>
          <w:iCs w:val="0"/>
          <w:color w:val="000000" w:themeColor="text1"/>
        </w:rPr>
        <w:t>.</w:t>
      </w:r>
      <w:r w:rsidRPr="0043037F">
        <w:rPr>
          <w:rFonts w:ascii="Palatino Linotype" w:hAnsi="Palatino Linotype" w:cs="Arial"/>
          <w:i w:val="0"/>
          <w:iCs w:val="0"/>
          <w:color w:val="000000" w:themeColor="text1"/>
        </w:rPr>
        <w:t xml:space="preserve"> Welch's t-test (High- vs. Low-Experience Group)</w:t>
      </w:r>
    </w:p>
    <w:tbl>
      <w:tblPr>
        <w:tblW w:w="9639" w:type="dxa"/>
        <w:tblBorders>
          <w:top w:val="single" w:sz="8" w:space="0" w:color="auto"/>
          <w:bottom w:val="single" w:sz="8" w:space="0" w:color="auto"/>
        </w:tblBorders>
        <w:tblLook w:val="04A0" w:firstRow="1" w:lastRow="0" w:firstColumn="1" w:lastColumn="0" w:noHBand="0" w:noVBand="1"/>
      </w:tblPr>
      <w:tblGrid>
        <w:gridCol w:w="530"/>
        <w:gridCol w:w="2872"/>
        <w:gridCol w:w="1985"/>
        <w:gridCol w:w="2126"/>
        <w:gridCol w:w="2126"/>
      </w:tblGrid>
      <w:tr w:rsidR="00347019" w:rsidRPr="00A34B31" w14:paraId="0993683D" w14:textId="77777777" w:rsidTr="0043037F">
        <w:trPr>
          <w:trHeight w:val="654"/>
        </w:trPr>
        <w:tc>
          <w:tcPr>
            <w:tcW w:w="530" w:type="dxa"/>
            <w:tcBorders>
              <w:top w:val="single" w:sz="8" w:space="0" w:color="auto"/>
              <w:left w:val="nil"/>
              <w:bottom w:val="single" w:sz="8" w:space="0" w:color="auto"/>
              <w:right w:val="nil"/>
            </w:tcBorders>
          </w:tcPr>
          <w:p w14:paraId="50516CBD" w14:textId="77777777" w:rsidR="00347019" w:rsidRPr="00A34B31" w:rsidRDefault="00347019" w:rsidP="00636005">
            <w:pPr>
              <w:jc w:val="center"/>
              <w:rPr>
                <w:rFonts w:ascii="Palatino Linotype" w:hAnsi="Palatino Linotype" w:cs="Arial"/>
                <w:sz w:val="20"/>
                <w:szCs w:val="20"/>
              </w:rPr>
            </w:pPr>
          </w:p>
        </w:tc>
        <w:tc>
          <w:tcPr>
            <w:tcW w:w="2872" w:type="dxa"/>
            <w:tcBorders>
              <w:top w:val="single" w:sz="8" w:space="0" w:color="auto"/>
              <w:left w:val="nil"/>
              <w:bottom w:val="single" w:sz="8" w:space="0" w:color="auto"/>
              <w:right w:val="nil"/>
            </w:tcBorders>
            <w:noWrap/>
            <w:vAlign w:val="center"/>
          </w:tcPr>
          <w:p w14:paraId="5EC56679" w14:textId="77777777" w:rsidR="00347019" w:rsidRPr="0043037F" w:rsidRDefault="00347019" w:rsidP="00636005">
            <w:pPr>
              <w:rPr>
                <w:rFonts w:ascii="Palatino Linotype" w:hAnsi="Palatino Linotype"/>
                <w:b/>
                <w:bCs/>
                <w:sz w:val="20"/>
                <w:szCs w:val="20"/>
              </w:rPr>
            </w:pPr>
            <w:r w:rsidRPr="0043037F">
              <w:rPr>
                <w:rFonts w:ascii="Palatino Linotype" w:hAnsi="Palatino Linotype" w:cs="Arial"/>
                <w:b/>
                <w:bCs/>
                <w:sz w:val="20"/>
                <w:szCs w:val="20"/>
              </w:rPr>
              <w:t>Path relationships</w:t>
            </w:r>
          </w:p>
        </w:tc>
        <w:tc>
          <w:tcPr>
            <w:tcW w:w="1985" w:type="dxa"/>
            <w:tcBorders>
              <w:top w:val="single" w:sz="8" w:space="0" w:color="auto"/>
              <w:left w:val="nil"/>
              <w:bottom w:val="single" w:sz="8" w:space="0" w:color="auto"/>
              <w:right w:val="nil"/>
            </w:tcBorders>
            <w:noWrap/>
            <w:vAlign w:val="bottom"/>
          </w:tcPr>
          <w:p w14:paraId="55F92BAA" w14:textId="77777777" w:rsidR="00347019" w:rsidRPr="0043037F" w:rsidRDefault="00347019" w:rsidP="00636005">
            <w:pPr>
              <w:jc w:val="center"/>
              <w:rPr>
                <w:rFonts w:ascii="Palatino Linotype" w:hAnsi="Palatino Linotype" w:cs="Arial"/>
                <w:b/>
                <w:bCs/>
                <w:sz w:val="20"/>
                <w:szCs w:val="20"/>
              </w:rPr>
            </w:pPr>
            <w:r w:rsidRPr="0043037F">
              <w:rPr>
                <w:rFonts w:ascii="Palatino Linotype" w:hAnsi="Palatino Linotype" w:cs="Arial"/>
                <w:b/>
                <w:bCs/>
                <w:sz w:val="20"/>
                <w:szCs w:val="20"/>
              </w:rPr>
              <w:t xml:space="preserve">(β)-diff (Exp &gt;10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 xml:space="preserve"> - Exp &lt;10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w:t>
            </w:r>
          </w:p>
        </w:tc>
        <w:tc>
          <w:tcPr>
            <w:tcW w:w="2126" w:type="dxa"/>
            <w:tcBorders>
              <w:top w:val="single" w:sz="8" w:space="0" w:color="auto"/>
              <w:left w:val="nil"/>
              <w:bottom w:val="single" w:sz="8" w:space="0" w:color="auto"/>
              <w:right w:val="nil"/>
            </w:tcBorders>
            <w:noWrap/>
            <w:vAlign w:val="bottom"/>
          </w:tcPr>
          <w:p w14:paraId="530CEE53" w14:textId="2B1C2617" w:rsidR="00347019" w:rsidRPr="0043037F" w:rsidRDefault="00347019" w:rsidP="00636005">
            <w:pPr>
              <w:jc w:val="center"/>
              <w:rPr>
                <w:rFonts w:ascii="Palatino Linotype" w:hAnsi="Palatino Linotype" w:cs="Arial"/>
                <w:b/>
                <w:bCs/>
                <w:sz w:val="20"/>
                <w:szCs w:val="20"/>
              </w:rPr>
            </w:pPr>
            <w:r w:rsidRPr="0043037F">
              <w:rPr>
                <w:rFonts w:ascii="Palatino Linotype" w:hAnsi="Palatino Linotype" w:cs="Arial"/>
                <w:b/>
                <w:bCs/>
                <w:sz w:val="20"/>
                <w:szCs w:val="20"/>
              </w:rPr>
              <w:t xml:space="preserve">t-Value (Exp &gt;10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 xml:space="preserve"> vs. Exp &lt;10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w:t>
            </w:r>
          </w:p>
        </w:tc>
        <w:tc>
          <w:tcPr>
            <w:tcW w:w="2126" w:type="dxa"/>
            <w:tcBorders>
              <w:top w:val="single" w:sz="8" w:space="0" w:color="auto"/>
              <w:left w:val="nil"/>
              <w:bottom w:val="single" w:sz="8" w:space="0" w:color="auto"/>
              <w:right w:val="nil"/>
            </w:tcBorders>
            <w:noWrap/>
            <w:vAlign w:val="bottom"/>
          </w:tcPr>
          <w:p w14:paraId="321FD0A0" w14:textId="77777777" w:rsidR="00347019" w:rsidRPr="0043037F" w:rsidRDefault="00347019" w:rsidP="00636005">
            <w:pPr>
              <w:jc w:val="center"/>
              <w:rPr>
                <w:rFonts w:ascii="Palatino Linotype" w:hAnsi="Palatino Linotype" w:cs="Arial"/>
                <w:b/>
                <w:bCs/>
                <w:sz w:val="20"/>
                <w:szCs w:val="20"/>
              </w:rPr>
            </w:pPr>
            <w:r w:rsidRPr="0043037F">
              <w:rPr>
                <w:rFonts w:ascii="Palatino Linotype" w:hAnsi="Palatino Linotype" w:cs="Arial"/>
                <w:b/>
                <w:bCs/>
                <w:sz w:val="20"/>
                <w:szCs w:val="20"/>
              </w:rPr>
              <w:t xml:space="preserve">p-Value (Exp&gt;10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 xml:space="preserve"> vs. Exp &lt;10 </w:t>
            </w:r>
            <w:proofErr w:type="spellStart"/>
            <w:r w:rsidRPr="0043037F">
              <w:rPr>
                <w:rFonts w:ascii="Palatino Linotype" w:hAnsi="Palatino Linotype" w:cs="Arial"/>
                <w:b/>
                <w:bCs/>
                <w:sz w:val="20"/>
                <w:szCs w:val="20"/>
              </w:rPr>
              <w:t>Yrs</w:t>
            </w:r>
            <w:proofErr w:type="spellEnd"/>
            <w:r w:rsidRPr="0043037F">
              <w:rPr>
                <w:rFonts w:ascii="Palatino Linotype" w:hAnsi="Palatino Linotype" w:cs="Arial"/>
                <w:b/>
                <w:bCs/>
                <w:sz w:val="20"/>
                <w:szCs w:val="20"/>
              </w:rPr>
              <w:t>)</w:t>
            </w:r>
          </w:p>
        </w:tc>
      </w:tr>
      <w:tr w:rsidR="00347019" w:rsidRPr="00A34B31" w14:paraId="776FBB0D" w14:textId="77777777" w:rsidTr="0043037F">
        <w:trPr>
          <w:trHeight w:val="281"/>
        </w:trPr>
        <w:tc>
          <w:tcPr>
            <w:tcW w:w="530" w:type="dxa"/>
            <w:vMerge w:val="restart"/>
            <w:tcBorders>
              <w:top w:val="single" w:sz="8" w:space="0" w:color="auto"/>
              <w:left w:val="nil"/>
              <w:bottom w:val="single" w:sz="8" w:space="0" w:color="auto"/>
              <w:right w:val="nil"/>
            </w:tcBorders>
          </w:tcPr>
          <w:p w14:paraId="7712A507" w14:textId="77777777" w:rsidR="00347019" w:rsidRPr="00A34B31" w:rsidRDefault="00347019" w:rsidP="00347019">
            <w:pPr>
              <w:jc w:val="center"/>
              <w:rPr>
                <w:rFonts w:ascii="Palatino Linotype" w:hAnsi="Palatino Linotype" w:cs="Arial"/>
                <w:sz w:val="20"/>
                <w:szCs w:val="20"/>
              </w:rPr>
            </w:pPr>
          </w:p>
          <w:p w14:paraId="2151F894" w14:textId="77777777" w:rsidR="00347019" w:rsidRPr="00A34B31" w:rsidRDefault="00347019" w:rsidP="00347019">
            <w:pPr>
              <w:jc w:val="center"/>
              <w:rPr>
                <w:rFonts w:ascii="Palatino Linotype" w:hAnsi="Palatino Linotype" w:cs="Arial"/>
                <w:sz w:val="20"/>
                <w:szCs w:val="20"/>
              </w:rPr>
            </w:pPr>
          </w:p>
          <w:p w14:paraId="60BA0321" w14:textId="62C8EA7E" w:rsidR="00347019" w:rsidRPr="00A34B31" w:rsidRDefault="00347019" w:rsidP="00347019">
            <w:pPr>
              <w:jc w:val="center"/>
              <w:rPr>
                <w:rFonts w:ascii="Palatino Linotype" w:hAnsi="Palatino Linotype" w:cs="Arial"/>
                <w:sz w:val="20"/>
                <w:szCs w:val="20"/>
                <w:vertAlign w:val="subscript"/>
              </w:rPr>
            </w:pPr>
            <w:r w:rsidRPr="00A34B31">
              <w:rPr>
                <w:rFonts w:ascii="Palatino Linotype" w:hAnsi="Palatino Linotype" w:cs="Arial"/>
                <w:sz w:val="20"/>
                <w:szCs w:val="20"/>
              </w:rPr>
              <w:t>H</w:t>
            </w:r>
            <w:r w:rsidRPr="00A34B31">
              <w:rPr>
                <w:rFonts w:ascii="Palatino Linotype" w:hAnsi="Palatino Linotype" w:cs="Arial"/>
                <w:sz w:val="20"/>
                <w:szCs w:val="20"/>
                <w:vertAlign w:val="subscript"/>
              </w:rPr>
              <w:t>6</w:t>
            </w:r>
          </w:p>
        </w:tc>
        <w:tc>
          <w:tcPr>
            <w:tcW w:w="2872" w:type="dxa"/>
            <w:tcBorders>
              <w:top w:val="single" w:sz="8" w:space="0" w:color="auto"/>
              <w:left w:val="nil"/>
              <w:bottom w:val="nil"/>
              <w:right w:val="nil"/>
            </w:tcBorders>
            <w:noWrap/>
            <w:vAlign w:val="bottom"/>
          </w:tcPr>
          <w:p w14:paraId="5B17001F" w14:textId="77777777" w:rsidR="00347019" w:rsidRPr="00A34B31" w:rsidRDefault="00347019" w:rsidP="00347019">
            <w:pPr>
              <w:rPr>
                <w:rFonts w:ascii="Palatino Linotype" w:hAnsi="Palatino Linotype" w:cs="Arial"/>
                <w:sz w:val="20"/>
                <w:szCs w:val="20"/>
              </w:rPr>
            </w:pPr>
            <w:r w:rsidRPr="00A34B31">
              <w:rPr>
                <w:rFonts w:ascii="Palatino Linotype" w:hAnsi="Palatino Linotype" w:cs="Arial"/>
                <w:sz w:val="20"/>
                <w:szCs w:val="20"/>
              </w:rPr>
              <w:t>Accessibility -&gt; Prospects</w:t>
            </w:r>
          </w:p>
        </w:tc>
        <w:tc>
          <w:tcPr>
            <w:tcW w:w="1985" w:type="dxa"/>
            <w:tcBorders>
              <w:top w:val="single" w:sz="8" w:space="0" w:color="auto"/>
              <w:left w:val="nil"/>
              <w:bottom w:val="nil"/>
              <w:right w:val="nil"/>
            </w:tcBorders>
            <w:noWrap/>
            <w:vAlign w:val="bottom"/>
          </w:tcPr>
          <w:p w14:paraId="1C6C9E20" w14:textId="338F62BC"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0.130</w:t>
            </w:r>
          </w:p>
        </w:tc>
        <w:tc>
          <w:tcPr>
            <w:tcW w:w="2126" w:type="dxa"/>
            <w:tcBorders>
              <w:top w:val="single" w:sz="8" w:space="0" w:color="auto"/>
              <w:left w:val="nil"/>
              <w:bottom w:val="nil"/>
              <w:right w:val="nil"/>
            </w:tcBorders>
            <w:noWrap/>
            <w:vAlign w:val="bottom"/>
          </w:tcPr>
          <w:p w14:paraId="0DFAE494" w14:textId="3EF9CB00"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0.949</w:t>
            </w:r>
          </w:p>
        </w:tc>
        <w:tc>
          <w:tcPr>
            <w:tcW w:w="2126" w:type="dxa"/>
            <w:tcBorders>
              <w:top w:val="single" w:sz="8" w:space="0" w:color="auto"/>
              <w:left w:val="nil"/>
              <w:bottom w:val="nil"/>
              <w:right w:val="nil"/>
            </w:tcBorders>
            <w:noWrap/>
            <w:vAlign w:val="bottom"/>
          </w:tcPr>
          <w:p w14:paraId="6D1FC905" w14:textId="7F551C0D" w:rsidR="00347019" w:rsidRPr="00A34B31" w:rsidRDefault="00347019" w:rsidP="00347019">
            <w:pPr>
              <w:jc w:val="center"/>
              <w:rPr>
                <w:rFonts w:ascii="Palatino Linotype" w:hAnsi="Palatino Linotype" w:cs="Arial"/>
                <w:sz w:val="20"/>
                <w:szCs w:val="20"/>
                <w:vertAlign w:val="superscript"/>
              </w:rPr>
            </w:pPr>
            <w:r w:rsidRPr="00A34B31">
              <w:rPr>
                <w:rFonts w:ascii="Palatino Linotype" w:hAnsi="Palatino Linotype" w:cs="Arial"/>
                <w:sz w:val="20"/>
                <w:szCs w:val="20"/>
              </w:rPr>
              <w:t>0.346</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347019" w:rsidRPr="00A34B31" w14:paraId="7F9CB227" w14:textId="77777777" w:rsidTr="0043037F">
        <w:trPr>
          <w:trHeight w:val="281"/>
        </w:trPr>
        <w:tc>
          <w:tcPr>
            <w:tcW w:w="0" w:type="auto"/>
            <w:vMerge/>
            <w:tcBorders>
              <w:top w:val="single" w:sz="8" w:space="0" w:color="auto"/>
              <w:left w:val="nil"/>
              <w:bottom w:val="single" w:sz="8" w:space="0" w:color="auto"/>
              <w:right w:val="nil"/>
            </w:tcBorders>
            <w:vAlign w:val="center"/>
          </w:tcPr>
          <w:p w14:paraId="1467D3D7" w14:textId="77777777" w:rsidR="00347019" w:rsidRPr="00A34B31" w:rsidRDefault="00347019" w:rsidP="00347019">
            <w:pPr>
              <w:rPr>
                <w:rFonts w:ascii="Palatino Linotype" w:hAnsi="Palatino Linotype" w:cs="Arial"/>
                <w:sz w:val="20"/>
                <w:szCs w:val="20"/>
                <w:vertAlign w:val="subscript"/>
              </w:rPr>
            </w:pPr>
          </w:p>
        </w:tc>
        <w:tc>
          <w:tcPr>
            <w:tcW w:w="2872" w:type="dxa"/>
            <w:tcBorders>
              <w:top w:val="nil"/>
              <w:left w:val="nil"/>
              <w:bottom w:val="nil"/>
              <w:right w:val="nil"/>
            </w:tcBorders>
            <w:noWrap/>
            <w:vAlign w:val="bottom"/>
          </w:tcPr>
          <w:p w14:paraId="6E36AB28" w14:textId="77777777" w:rsidR="00347019" w:rsidRPr="00A34B31" w:rsidRDefault="00347019" w:rsidP="00347019">
            <w:pPr>
              <w:rPr>
                <w:rFonts w:ascii="Palatino Linotype" w:hAnsi="Palatino Linotype" w:cs="Arial"/>
                <w:sz w:val="20"/>
                <w:szCs w:val="20"/>
              </w:rPr>
            </w:pPr>
            <w:r w:rsidRPr="00A34B31">
              <w:rPr>
                <w:rFonts w:ascii="Palatino Linotype" w:hAnsi="Palatino Linotype" w:cs="Arial"/>
                <w:sz w:val="20"/>
                <w:szCs w:val="20"/>
              </w:rPr>
              <w:t>Affordability_ -&gt; Prospects</w:t>
            </w:r>
          </w:p>
        </w:tc>
        <w:tc>
          <w:tcPr>
            <w:tcW w:w="1985" w:type="dxa"/>
            <w:tcBorders>
              <w:top w:val="nil"/>
              <w:left w:val="nil"/>
              <w:bottom w:val="nil"/>
              <w:right w:val="nil"/>
            </w:tcBorders>
            <w:noWrap/>
            <w:vAlign w:val="bottom"/>
          </w:tcPr>
          <w:p w14:paraId="42510562" w14:textId="03BFDC6B"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0.141</w:t>
            </w:r>
          </w:p>
        </w:tc>
        <w:tc>
          <w:tcPr>
            <w:tcW w:w="2126" w:type="dxa"/>
            <w:tcBorders>
              <w:top w:val="nil"/>
              <w:left w:val="nil"/>
              <w:bottom w:val="nil"/>
              <w:right w:val="nil"/>
            </w:tcBorders>
            <w:noWrap/>
            <w:vAlign w:val="bottom"/>
          </w:tcPr>
          <w:p w14:paraId="39485126" w14:textId="2694DE3B"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0.541</w:t>
            </w:r>
          </w:p>
        </w:tc>
        <w:tc>
          <w:tcPr>
            <w:tcW w:w="2126" w:type="dxa"/>
            <w:tcBorders>
              <w:top w:val="nil"/>
              <w:left w:val="nil"/>
              <w:bottom w:val="nil"/>
              <w:right w:val="nil"/>
            </w:tcBorders>
            <w:noWrap/>
            <w:vAlign w:val="bottom"/>
          </w:tcPr>
          <w:p w14:paraId="265E02C3" w14:textId="5C428DAC" w:rsidR="00347019" w:rsidRPr="00A34B31" w:rsidRDefault="00347019" w:rsidP="00347019">
            <w:pPr>
              <w:jc w:val="center"/>
              <w:rPr>
                <w:rFonts w:ascii="Palatino Linotype" w:hAnsi="Palatino Linotype" w:cs="Arial"/>
                <w:sz w:val="20"/>
                <w:szCs w:val="20"/>
                <w:vertAlign w:val="superscript"/>
              </w:rPr>
            </w:pPr>
            <w:r w:rsidRPr="00A34B31">
              <w:rPr>
                <w:rFonts w:ascii="Palatino Linotype" w:hAnsi="Palatino Linotype" w:cs="Arial"/>
                <w:sz w:val="20"/>
                <w:szCs w:val="20"/>
              </w:rPr>
              <w:t>0.590</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347019" w:rsidRPr="00A34B31" w14:paraId="5424AE8F" w14:textId="77777777" w:rsidTr="0043037F">
        <w:trPr>
          <w:trHeight w:val="281"/>
        </w:trPr>
        <w:tc>
          <w:tcPr>
            <w:tcW w:w="0" w:type="auto"/>
            <w:vMerge/>
            <w:tcBorders>
              <w:top w:val="single" w:sz="8" w:space="0" w:color="auto"/>
              <w:left w:val="nil"/>
              <w:bottom w:val="single" w:sz="8" w:space="0" w:color="auto"/>
              <w:right w:val="nil"/>
            </w:tcBorders>
            <w:vAlign w:val="center"/>
          </w:tcPr>
          <w:p w14:paraId="396B6EAA" w14:textId="77777777" w:rsidR="00347019" w:rsidRPr="00A34B31" w:rsidRDefault="00347019" w:rsidP="00347019">
            <w:pPr>
              <w:rPr>
                <w:rFonts w:ascii="Palatino Linotype" w:hAnsi="Palatino Linotype" w:cs="Arial"/>
                <w:sz w:val="20"/>
                <w:szCs w:val="20"/>
                <w:vertAlign w:val="subscript"/>
              </w:rPr>
            </w:pPr>
          </w:p>
        </w:tc>
        <w:tc>
          <w:tcPr>
            <w:tcW w:w="2872" w:type="dxa"/>
            <w:tcBorders>
              <w:top w:val="nil"/>
              <w:left w:val="nil"/>
              <w:bottom w:val="nil"/>
              <w:right w:val="nil"/>
            </w:tcBorders>
            <w:noWrap/>
            <w:vAlign w:val="bottom"/>
          </w:tcPr>
          <w:p w14:paraId="69814A32" w14:textId="77777777" w:rsidR="00347019" w:rsidRPr="00A34B31" w:rsidRDefault="00347019" w:rsidP="00347019">
            <w:pPr>
              <w:rPr>
                <w:rFonts w:ascii="Palatino Linotype" w:hAnsi="Palatino Linotype" w:cs="Arial"/>
                <w:sz w:val="20"/>
                <w:szCs w:val="20"/>
              </w:rPr>
            </w:pPr>
            <w:r w:rsidRPr="00A34B31">
              <w:rPr>
                <w:rFonts w:ascii="Palatino Linotype" w:hAnsi="Palatino Linotype" w:cs="Arial"/>
                <w:sz w:val="20"/>
                <w:szCs w:val="20"/>
              </w:rPr>
              <w:t>Authenticity -&gt; Prospects</w:t>
            </w:r>
          </w:p>
        </w:tc>
        <w:tc>
          <w:tcPr>
            <w:tcW w:w="1985" w:type="dxa"/>
            <w:tcBorders>
              <w:top w:val="nil"/>
              <w:left w:val="nil"/>
              <w:bottom w:val="nil"/>
              <w:right w:val="nil"/>
            </w:tcBorders>
            <w:noWrap/>
            <w:vAlign w:val="bottom"/>
          </w:tcPr>
          <w:p w14:paraId="20084339" w14:textId="7362916C"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-0.229</w:t>
            </w:r>
          </w:p>
        </w:tc>
        <w:tc>
          <w:tcPr>
            <w:tcW w:w="2126" w:type="dxa"/>
            <w:tcBorders>
              <w:top w:val="nil"/>
              <w:left w:val="nil"/>
              <w:bottom w:val="nil"/>
              <w:right w:val="nil"/>
            </w:tcBorders>
            <w:noWrap/>
            <w:vAlign w:val="bottom"/>
          </w:tcPr>
          <w:p w14:paraId="78079A20" w14:textId="7CD94330"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1.561</w:t>
            </w:r>
          </w:p>
        </w:tc>
        <w:tc>
          <w:tcPr>
            <w:tcW w:w="2126" w:type="dxa"/>
            <w:tcBorders>
              <w:top w:val="nil"/>
              <w:left w:val="nil"/>
              <w:bottom w:val="nil"/>
              <w:right w:val="nil"/>
            </w:tcBorders>
            <w:noWrap/>
            <w:vAlign w:val="bottom"/>
          </w:tcPr>
          <w:p w14:paraId="56B0B536" w14:textId="7AD90433" w:rsidR="00347019" w:rsidRPr="00A34B31" w:rsidRDefault="00347019" w:rsidP="00347019">
            <w:pPr>
              <w:jc w:val="center"/>
              <w:rPr>
                <w:rFonts w:ascii="Palatino Linotype" w:hAnsi="Palatino Linotype" w:cs="Arial"/>
                <w:sz w:val="20"/>
                <w:szCs w:val="20"/>
                <w:vertAlign w:val="superscript"/>
              </w:rPr>
            </w:pPr>
            <w:r w:rsidRPr="00A34B31">
              <w:rPr>
                <w:rFonts w:ascii="Palatino Linotype" w:hAnsi="Palatino Linotype" w:cs="Arial"/>
                <w:sz w:val="20"/>
                <w:szCs w:val="20"/>
              </w:rPr>
              <w:t>0.123</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347019" w:rsidRPr="00A34B31" w14:paraId="26F97DA4" w14:textId="77777777" w:rsidTr="0043037F">
        <w:trPr>
          <w:trHeight w:val="281"/>
        </w:trPr>
        <w:tc>
          <w:tcPr>
            <w:tcW w:w="0" w:type="auto"/>
            <w:vMerge/>
            <w:tcBorders>
              <w:top w:val="single" w:sz="8" w:space="0" w:color="auto"/>
              <w:left w:val="nil"/>
              <w:bottom w:val="single" w:sz="8" w:space="0" w:color="auto"/>
              <w:right w:val="nil"/>
            </w:tcBorders>
            <w:vAlign w:val="center"/>
          </w:tcPr>
          <w:p w14:paraId="1E498AE7" w14:textId="77777777" w:rsidR="00347019" w:rsidRPr="00A34B31" w:rsidRDefault="00347019" w:rsidP="00347019">
            <w:pPr>
              <w:rPr>
                <w:rFonts w:ascii="Palatino Linotype" w:hAnsi="Palatino Linotype" w:cs="Arial"/>
                <w:sz w:val="20"/>
                <w:szCs w:val="20"/>
                <w:vertAlign w:val="subscript"/>
              </w:rPr>
            </w:pPr>
          </w:p>
        </w:tc>
        <w:tc>
          <w:tcPr>
            <w:tcW w:w="2872" w:type="dxa"/>
            <w:tcBorders>
              <w:top w:val="nil"/>
              <w:left w:val="nil"/>
              <w:bottom w:val="nil"/>
              <w:right w:val="nil"/>
            </w:tcBorders>
            <w:noWrap/>
            <w:vAlign w:val="bottom"/>
          </w:tcPr>
          <w:p w14:paraId="0662896D" w14:textId="77777777" w:rsidR="00347019" w:rsidRPr="00A34B31" w:rsidRDefault="00347019" w:rsidP="00347019">
            <w:pPr>
              <w:rPr>
                <w:rFonts w:ascii="Palatino Linotype" w:hAnsi="Palatino Linotype" w:cs="Arial"/>
                <w:sz w:val="20"/>
                <w:szCs w:val="20"/>
              </w:rPr>
            </w:pPr>
            <w:r w:rsidRPr="00A34B31">
              <w:rPr>
                <w:rFonts w:ascii="Palatino Linotype" w:hAnsi="Palatino Linotype" w:cs="Arial"/>
                <w:sz w:val="20"/>
                <w:szCs w:val="20"/>
              </w:rPr>
              <w:t>Extendibility -&gt; Accessibility</w:t>
            </w:r>
          </w:p>
        </w:tc>
        <w:tc>
          <w:tcPr>
            <w:tcW w:w="1985" w:type="dxa"/>
            <w:tcBorders>
              <w:top w:val="nil"/>
              <w:left w:val="nil"/>
              <w:bottom w:val="nil"/>
              <w:right w:val="nil"/>
            </w:tcBorders>
            <w:noWrap/>
            <w:vAlign w:val="bottom"/>
          </w:tcPr>
          <w:p w14:paraId="0D3ED558" w14:textId="571F7B0D"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0.163</w:t>
            </w:r>
          </w:p>
        </w:tc>
        <w:tc>
          <w:tcPr>
            <w:tcW w:w="2126" w:type="dxa"/>
            <w:tcBorders>
              <w:top w:val="nil"/>
              <w:left w:val="nil"/>
              <w:bottom w:val="nil"/>
              <w:right w:val="nil"/>
            </w:tcBorders>
            <w:noWrap/>
            <w:vAlign w:val="bottom"/>
          </w:tcPr>
          <w:p w14:paraId="3E8B5408" w14:textId="59D0D8B4"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1.134</w:t>
            </w:r>
          </w:p>
        </w:tc>
        <w:tc>
          <w:tcPr>
            <w:tcW w:w="2126" w:type="dxa"/>
            <w:tcBorders>
              <w:top w:val="nil"/>
              <w:left w:val="nil"/>
              <w:bottom w:val="nil"/>
              <w:right w:val="nil"/>
            </w:tcBorders>
            <w:noWrap/>
            <w:vAlign w:val="bottom"/>
          </w:tcPr>
          <w:p w14:paraId="02238031" w14:textId="27957DE2" w:rsidR="00347019" w:rsidRPr="00A34B31" w:rsidRDefault="00347019" w:rsidP="00347019">
            <w:pPr>
              <w:jc w:val="center"/>
              <w:rPr>
                <w:rFonts w:ascii="Palatino Linotype" w:hAnsi="Palatino Linotype" w:cs="Arial"/>
                <w:sz w:val="20"/>
                <w:szCs w:val="20"/>
                <w:vertAlign w:val="superscript"/>
              </w:rPr>
            </w:pPr>
            <w:r w:rsidRPr="00A34B31">
              <w:rPr>
                <w:rFonts w:ascii="Palatino Linotype" w:hAnsi="Palatino Linotype" w:cs="Arial"/>
                <w:sz w:val="20"/>
                <w:szCs w:val="20"/>
              </w:rPr>
              <w:t>0.261</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r w:rsidR="00347019" w:rsidRPr="00A34B31" w14:paraId="1D5FFC5A" w14:textId="77777777" w:rsidTr="0043037F">
        <w:trPr>
          <w:trHeight w:val="281"/>
        </w:trPr>
        <w:tc>
          <w:tcPr>
            <w:tcW w:w="0" w:type="auto"/>
            <w:vMerge/>
            <w:tcBorders>
              <w:top w:val="single" w:sz="8" w:space="0" w:color="auto"/>
              <w:left w:val="nil"/>
              <w:bottom w:val="single" w:sz="8" w:space="0" w:color="auto"/>
              <w:right w:val="nil"/>
            </w:tcBorders>
            <w:vAlign w:val="center"/>
          </w:tcPr>
          <w:p w14:paraId="4C55CC01" w14:textId="77777777" w:rsidR="00347019" w:rsidRPr="00A34B31" w:rsidRDefault="00347019" w:rsidP="00347019">
            <w:pPr>
              <w:rPr>
                <w:rFonts w:ascii="Palatino Linotype" w:hAnsi="Palatino Linotype" w:cs="Arial"/>
                <w:sz w:val="20"/>
                <w:szCs w:val="20"/>
                <w:vertAlign w:val="subscript"/>
              </w:rPr>
            </w:pPr>
          </w:p>
        </w:tc>
        <w:tc>
          <w:tcPr>
            <w:tcW w:w="2872" w:type="dxa"/>
            <w:tcBorders>
              <w:top w:val="nil"/>
              <w:left w:val="nil"/>
              <w:bottom w:val="single" w:sz="8" w:space="0" w:color="auto"/>
              <w:right w:val="nil"/>
            </w:tcBorders>
            <w:noWrap/>
            <w:vAlign w:val="bottom"/>
          </w:tcPr>
          <w:p w14:paraId="12802186" w14:textId="77777777" w:rsidR="00347019" w:rsidRPr="00A34B31" w:rsidRDefault="00347019" w:rsidP="00347019">
            <w:pPr>
              <w:rPr>
                <w:rFonts w:ascii="Palatino Linotype" w:hAnsi="Palatino Linotype" w:cs="Arial"/>
                <w:sz w:val="20"/>
                <w:szCs w:val="20"/>
              </w:rPr>
            </w:pPr>
            <w:r w:rsidRPr="00A34B31">
              <w:rPr>
                <w:rFonts w:ascii="Palatino Linotype" w:hAnsi="Palatino Linotype" w:cs="Arial"/>
                <w:sz w:val="20"/>
                <w:szCs w:val="20"/>
              </w:rPr>
              <w:t>Extendibility -&gt; Prospects</w:t>
            </w:r>
          </w:p>
        </w:tc>
        <w:tc>
          <w:tcPr>
            <w:tcW w:w="1985" w:type="dxa"/>
            <w:tcBorders>
              <w:top w:val="nil"/>
              <w:left w:val="nil"/>
              <w:bottom w:val="single" w:sz="8" w:space="0" w:color="auto"/>
              <w:right w:val="nil"/>
            </w:tcBorders>
            <w:noWrap/>
            <w:vAlign w:val="bottom"/>
          </w:tcPr>
          <w:p w14:paraId="5892DF61" w14:textId="10700586"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-0.047</w:t>
            </w:r>
          </w:p>
        </w:tc>
        <w:tc>
          <w:tcPr>
            <w:tcW w:w="2126" w:type="dxa"/>
            <w:tcBorders>
              <w:top w:val="nil"/>
              <w:left w:val="nil"/>
              <w:bottom w:val="single" w:sz="8" w:space="0" w:color="auto"/>
              <w:right w:val="nil"/>
            </w:tcBorders>
            <w:noWrap/>
            <w:vAlign w:val="bottom"/>
          </w:tcPr>
          <w:p w14:paraId="159073F1" w14:textId="41E5DEDA" w:rsidR="00347019" w:rsidRPr="00A34B31" w:rsidRDefault="00347019" w:rsidP="00347019">
            <w:pPr>
              <w:jc w:val="center"/>
              <w:rPr>
                <w:rFonts w:ascii="Palatino Linotype" w:hAnsi="Palatino Linotype" w:cs="Arial"/>
                <w:sz w:val="20"/>
                <w:szCs w:val="20"/>
              </w:rPr>
            </w:pPr>
            <w:r w:rsidRPr="00A34B31">
              <w:rPr>
                <w:rFonts w:ascii="Palatino Linotype" w:hAnsi="Palatino Linotype" w:cs="Arial"/>
                <w:sz w:val="20"/>
                <w:szCs w:val="20"/>
              </w:rPr>
              <w:t>0.208</w:t>
            </w:r>
          </w:p>
        </w:tc>
        <w:tc>
          <w:tcPr>
            <w:tcW w:w="2126" w:type="dxa"/>
            <w:tcBorders>
              <w:top w:val="nil"/>
              <w:left w:val="nil"/>
              <w:bottom w:val="single" w:sz="8" w:space="0" w:color="auto"/>
              <w:right w:val="nil"/>
            </w:tcBorders>
            <w:noWrap/>
            <w:vAlign w:val="bottom"/>
          </w:tcPr>
          <w:p w14:paraId="61BCA703" w14:textId="1BF37225" w:rsidR="00347019" w:rsidRPr="00A34B31" w:rsidRDefault="00347019" w:rsidP="00347019">
            <w:pPr>
              <w:jc w:val="center"/>
              <w:rPr>
                <w:rFonts w:ascii="Palatino Linotype" w:hAnsi="Palatino Linotype" w:cs="Arial"/>
                <w:sz w:val="20"/>
                <w:szCs w:val="20"/>
                <w:vertAlign w:val="superscript"/>
              </w:rPr>
            </w:pPr>
            <w:r w:rsidRPr="00A34B31">
              <w:rPr>
                <w:rFonts w:ascii="Palatino Linotype" w:hAnsi="Palatino Linotype" w:cs="Arial"/>
                <w:sz w:val="20"/>
                <w:szCs w:val="20"/>
              </w:rPr>
              <w:t>0.836</w:t>
            </w:r>
            <w:r w:rsidRPr="00A34B31">
              <w:rPr>
                <w:rFonts w:ascii="Palatino Linotype" w:hAnsi="Palatino Linotype" w:cs="Arial"/>
                <w:sz w:val="20"/>
                <w:szCs w:val="20"/>
                <w:vertAlign w:val="superscript"/>
              </w:rPr>
              <w:t xml:space="preserve"> </w:t>
            </w:r>
            <w:proofErr w:type="spellStart"/>
            <w:r w:rsidRPr="00A34B31">
              <w:rPr>
                <w:rFonts w:ascii="Palatino Linotype" w:hAnsi="Palatino Linotype" w:cs="Arial"/>
                <w:sz w:val="20"/>
                <w:szCs w:val="20"/>
                <w:vertAlign w:val="superscript"/>
              </w:rPr>
              <w:t>Nsig</w:t>
            </w:r>
            <w:proofErr w:type="spellEnd"/>
          </w:p>
        </w:tc>
      </w:tr>
    </w:tbl>
    <w:p w14:paraId="613951BF" w14:textId="75CDDF60" w:rsidR="003C4E1C" w:rsidRPr="00930B1F" w:rsidRDefault="00347019" w:rsidP="00347019">
      <w:pPr>
        <w:widowControl w:val="0"/>
        <w:spacing w:line="480" w:lineRule="auto"/>
        <w:jc w:val="both"/>
        <w:rPr>
          <w:rFonts w:ascii="Palatino Linotype" w:eastAsia="Arial" w:hAnsi="Palatino Linotype" w:cs="Arial"/>
          <w:sz w:val="18"/>
          <w:szCs w:val="18"/>
        </w:rPr>
      </w:pPr>
      <w:proofErr w:type="spellStart"/>
      <w:r w:rsidRPr="00930B1F">
        <w:rPr>
          <w:rFonts w:ascii="Palatino Linotype" w:eastAsia="Arial" w:hAnsi="Palatino Linotype" w:cs="Arial"/>
          <w:sz w:val="18"/>
          <w:szCs w:val="18"/>
        </w:rPr>
        <w:t>Nsig</w:t>
      </w:r>
      <w:proofErr w:type="spellEnd"/>
      <w:r w:rsidRPr="00930B1F">
        <w:rPr>
          <w:rFonts w:ascii="Palatino Linotype" w:eastAsia="Arial" w:hAnsi="Palatino Linotype" w:cs="Arial"/>
          <w:sz w:val="18"/>
          <w:szCs w:val="18"/>
        </w:rPr>
        <w:t>. denotes p&gt;0.05</w:t>
      </w:r>
    </w:p>
    <w:p w14:paraId="175CA928" w14:textId="409E62D3" w:rsidR="00AE2D81" w:rsidRPr="00930B1F" w:rsidRDefault="00317F14" w:rsidP="00930B1F">
      <w:pPr>
        <w:pStyle w:val="NormalWeb"/>
        <w:spacing w:before="0" w:beforeAutospacing="0" w:after="0" w:afterAutospacing="0"/>
        <w:jc w:val="both"/>
        <w:rPr>
          <w:rFonts w:ascii="Palatino Linotype" w:hAnsi="Palatino Linotype" w:cs="Arial"/>
          <w:b/>
          <w:bCs/>
          <w:sz w:val="20"/>
          <w:szCs w:val="20"/>
        </w:rPr>
      </w:pPr>
      <w:r w:rsidRPr="00930B1F">
        <w:rPr>
          <w:rFonts w:ascii="Palatino Linotype" w:hAnsi="Palatino Linotype" w:cs="Arial"/>
          <w:b/>
          <w:bCs/>
          <w:sz w:val="20"/>
          <w:szCs w:val="20"/>
        </w:rPr>
        <w:lastRenderedPageBreak/>
        <w:t xml:space="preserve">7. </w:t>
      </w:r>
      <w:r w:rsidR="00AE2D81" w:rsidRPr="00930B1F">
        <w:rPr>
          <w:rFonts w:ascii="Palatino Linotype" w:hAnsi="Palatino Linotype" w:cs="Arial"/>
          <w:b/>
          <w:bCs/>
          <w:sz w:val="20"/>
          <w:szCs w:val="20"/>
        </w:rPr>
        <w:t xml:space="preserve">Importance Performance Matrix Analysis (IPMA) </w:t>
      </w:r>
    </w:p>
    <w:p w14:paraId="26F6F536" w14:textId="37CA04F0" w:rsidR="004646EE" w:rsidRPr="00930B1F" w:rsidRDefault="00AE2D81" w:rsidP="00930B1F">
      <w:pPr>
        <w:spacing w:after="100" w:afterAutospacing="1"/>
        <w:ind w:firstLine="720"/>
        <w:jc w:val="both"/>
        <w:rPr>
          <w:rFonts w:ascii="Palatino Linotype" w:hAnsi="Palatino Linotype" w:cs="Arial"/>
          <w:sz w:val="20"/>
          <w:szCs w:val="20"/>
        </w:rPr>
      </w:pPr>
      <w:r w:rsidRPr="00930B1F">
        <w:rPr>
          <w:rFonts w:ascii="Palatino Linotype" w:hAnsi="Palatino Linotype" w:cs="Arial"/>
          <w:sz w:val="20"/>
          <w:szCs w:val="20"/>
        </w:rPr>
        <w:t xml:space="preserve">As an extension to the above results, we also ran a post-hoc importance- performance matrix analysis (IPMA) to analyse the importance and performance of each construct against the prospects (for Islamic home finance in the UK). The importance-performance matrix analysis of path modelling results support to identify areas of improvement that can consequently be focused upon with marketing strategies, policy making or management decision making </w:t>
      </w:r>
      <w:r w:rsidR="00F16CD1">
        <w:rPr>
          <w:rFonts w:ascii="Palatino Linotype" w:hAnsi="Palatino Linotype" w:cs="Arial"/>
          <w:sz w:val="20"/>
          <w:szCs w:val="20"/>
        </w:rPr>
        <w:t>[59].</w:t>
      </w:r>
      <w:r w:rsidR="00F16CD1" w:rsidRPr="00930B1F">
        <w:rPr>
          <w:rFonts w:ascii="Palatino Linotype" w:hAnsi="Palatino Linotype" w:cs="Arial"/>
          <w:sz w:val="20"/>
          <w:szCs w:val="20"/>
        </w:rPr>
        <w:t xml:space="preserve"> The</w:t>
      </w:r>
      <w:r w:rsidRPr="00930B1F">
        <w:rPr>
          <w:rFonts w:ascii="Palatino Linotype" w:hAnsi="Palatino Linotype" w:cs="Arial"/>
          <w:sz w:val="20"/>
          <w:szCs w:val="20"/>
        </w:rPr>
        <w:t xml:space="preserve"> standardised values, the total effects (importance) and index values (performance), are shown in Table 1</w:t>
      </w:r>
      <w:r w:rsidR="003C4E1C" w:rsidRPr="00930B1F">
        <w:rPr>
          <w:rFonts w:ascii="Palatino Linotype" w:hAnsi="Palatino Linotype" w:cs="Arial"/>
          <w:sz w:val="20"/>
          <w:szCs w:val="20"/>
        </w:rPr>
        <w:t>6.</w:t>
      </w:r>
    </w:p>
    <w:p w14:paraId="22A4D999" w14:textId="68BDC0CE" w:rsidR="003C4E1C" w:rsidRPr="0043037F" w:rsidRDefault="003C4E1C" w:rsidP="003C4E1C">
      <w:pPr>
        <w:pStyle w:val="Caption"/>
        <w:keepNext/>
        <w:rPr>
          <w:rFonts w:ascii="Palatino Linotype" w:hAnsi="Palatino Linotype" w:cs="Arial"/>
          <w:i w:val="0"/>
          <w:iCs w:val="0"/>
          <w:color w:val="000000" w:themeColor="text1"/>
        </w:rPr>
      </w:pPr>
      <w:r w:rsidRPr="0043037F">
        <w:rPr>
          <w:rFonts w:ascii="Palatino Linotype" w:hAnsi="Palatino Linotype" w:cs="Arial"/>
          <w:b/>
          <w:bCs/>
          <w:i w:val="0"/>
          <w:iCs w:val="0"/>
          <w:color w:val="000000" w:themeColor="text1"/>
        </w:rPr>
        <w:t xml:space="preserve">Table </w:t>
      </w:r>
      <w:r w:rsidRPr="0043037F">
        <w:rPr>
          <w:rFonts w:ascii="Palatino Linotype" w:hAnsi="Palatino Linotype" w:cs="Arial"/>
          <w:b/>
          <w:bCs/>
          <w:i w:val="0"/>
          <w:iCs w:val="0"/>
          <w:color w:val="000000" w:themeColor="text1"/>
        </w:rPr>
        <w:fldChar w:fldCharType="begin"/>
      </w:r>
      <w:r w:rsidRPr="0043037F">
        <w:rPr>
          <w:rFonts w:ascii="Palatino Linotype" w:hAnsi="Palatino Linotype" w:cs="Arial"/>
          <w:b/>
          <w:bCs/>
          <w:i w:val="0"/>
          <w:iCs w:val="0"/>
          <w:color w:val="000000" w:themeColor="text1"/>
        </w:rPr>
        <w:instrText xml:space="preserve"> SEQ Table \* ARABIC </w:instrText>
      </w:r>
      <w:r w:rsidRPr="0043037F">
        <w:rPr>
          <w:rFonts w:ascii="Palatino Linotype" w:hAnsi="Palatino Linotype" w:cs="Arial"/>
          <w:b/>
          <w:bCs/>
          <w:i w:val="0"/>
          <w:iCs w:val="0"/>
          <w:color w:val="000000" w:themeColor="text1"/>
        </w:rPr>
        <w:fldChar w:fldCharType="separate"/>
      </w:r>
      <w:r w:rsidR="00AD1BAD" w:rsidRPr="0043037F">
        <w:rPr>
          <w:rFonts w:ascii="Palatino Linotype" w:hAnsi="Palatino Linotype" w:cs="Arial"/>
          <w:b/>
          <w:bCs/>
          <w:i w:val="0"/>
          <w:iCs w:val="0"/>
          <w:noProof/>
          <w:color w:val="000000" w:themeColor="text1"/>
        </w:rPr>
        <w:t>16</w:t>
      </w:r>
      <w:r w:rsidRPr="0043037F">
        <w:rPr>
          <w:rFonts w:ascii="Palatino Linotype" w:hAnsi="Palatino Linotype" w:cs="Arial"/>
          <w:b/>
          <w:bCs/>
          <w:i w:val="0"/>
          <w:iCs w:val="0"/>
          <w:color w:val="000000" w:themeColor="text1"/>
        </w:rPr>
        <w:fldChar w:fldCharType="end"/>
      </w:r>
      <w:r w:rsidR="0043037F" w:rsidRPr="0043037F">
        <w:rPr>
          <w:rFonts w:ascii="Palatino Linotype" w:hAnsi="Palatino Linotype" w:cs="Arial"/>
          <w:b/>
          <w:bCs/>
          <w:i w:val="0"/>
          <w:iCs w:val="0"/>
          <w:color w:val="000000" w:themeColor="text1"/>
        </w:rPr>
        <w:t>.</w:t>
      </w:r>
      <w:r w:rsidRPr="0043037F">
        <w:rPr>
          <w:rFonts w:ascii="Palatino Linotype" w:hAnsi="Palatino Linotype" w:cs="Arial"/>
          <w:i w:val="0"/>
          <w:iCs w:val="0"/>
          <w:color w:val="000000" w:themeColor="text1"/>
        </w:rPr>
        <w:t xml:space="preserve"> Data for the Importance-Performance Map for Prospects</w:t>
      </w:r>
    </w:p>
    <w:tbl>
      <w:tblPr>
        <w:tblW w:w="8222" w:type="dxa"/>
        <w:tblBorders>
          <w:top w:val="single" w:sz="8" w:space="0" w:color="auto"/>
          <w:bottom w:val="single" w:sz="8" w:space="0" w:color="auto"/>
        </w:tblBorders>
        <w:tblLook w:val="04A0" w:firstRow="1" w:lastRow="0" w:firstColumn="1" w:lastColumn="0" w:noHBand="0" w:noVBand="1"/>
      </w:tblPr>
      <w:tblGrid>
        <w:gridCol w:w="1553"/>
        <w:gridCol w:w="3267"/>
        <w:gridCol w:w="3402"/>
      </w:tblGrid>
      <w:tr w:rsidR="003C4E1C" w:rsidRPr="00A34B31" w14:paraId="14474CD4" w14:textId="77777777" w:rsidTr="00636005">
        <w:trPr>
          <w:trHeight w:val="320"/>
        </w:trPr>
        <w:tc>
          <w:tcPr>
            <w:tcW w:w="1553" w:type="dxa"/>
            <w:tcBorders>
              <w:top w:val="single" w:sz="8" w:space="0" w:color="auto"/>
              <w:left w:val="nil"/>
              <w:bottom w:val="single" w:sz="8" w:space="0" w:color="auto"/>
              <w:right w:val="nil"/>
            </w:tcBorders>
            <w:noWrap/>
            <w:vAlign w:val="center"/>
          </w:tcPr>
          <w:p w14:paraId="3A7B67F7" w14:textId="77777777" w:rsidR="003C4E1C" w:rsidRPr="0043037F" w:rsidRDefault="003C4E1C" w:rsidP="00636005">
            <w:pPr>
              <w:jc w:val="center"/>
              <w:rPr>
                <w:rFonts w:ascii="Palatino Linotype" w:hAnsi="Palatino Linotype" w:cs="Arial"/>
                <w:b/>
                <w:bCs/>
                <w:sz w:val="20"/>
                <w:szCs w:val="20"/>
              </w:rPr>
            </w:pPr>
            <w:r w:rsidRPr="0043037F">
              <w:rPr>
                <w:rFonts w:ascii="Palatino Linotype" w:hAnsi="Palatino Linotype" w:cs="Arial"/>
                <w:b/>
                <w:bCs/>
                <w:sz w:val="20"/>
                <w:szCs w:val="20"/>
              </w:rPr>
              <w:t>Construct</w:t>
            </w:r>
          </w:p>
        </w:tc>
        <w:tc>
          <w:tcPr>
            <w:tcW w:w="3267" w:type="dxa"/>
            <w:tcBorders>
              <w:top w:val="single" w:sz="8" w:space="0" w:color="auto"/>
              <w:left w:val="nil"/>
              <w:bottom w:val="single" w:sz="8" w:space="0" w:color="auto"/>
              <w:right w:val="nil"/>
            </w:tcBorders>
            <w:noWrap/>
            <w:vAlign w:val="center"/>
          </w:tcPr>
          <w:p w14:paraId="2B505143" w14:textId="77777777" w:rsidR="003C4E1C" w:rsidRPr="0043037F" w:rsidRDefault="003C4E1C" w:rsidP="00636005">
            <w:pPr>
              <w:jc w:val="center"/>
              <w:rPr>
                <w:rFonts w:ascii="Palatino Linotype" w:hAnsi="Palatino Linotype" w:cs="Arial"/>
                <w:b/>
                <w:bCs/>
                <w:sz w:val="20"/>
                <w:szCs w:val="20"/>
              </w:rPr>
            </w:pPr>
            <w:r w:rsidRPr="0043037F">
              <w:rPr>
                <w:rFonts w:ascii="Palatino Linotype" w:hAnsi="Palatino Linotype" w:cs="Arial"/>
                <w:b/>
                <w:bCs/>
                <w:sz w:val="20"/>
                <w:szCs w:val="20"/>
              </w:rPr>
              <w:t>Importance (Total Effects)</w:t>
            </w:r>
          </w:p>
        </w:tc>
        <w:tc>
          <w:tcPr>
            <w:tcW w:w="3402" w:type="dxa"/>
            <w:tcBorders>
              <w:top w:val="single" w:sz="8" w:space="0" w:color="auto"/>
              <w:left w:val="nil"/>
              <w:bottom w:val="single" w:sz="8" w:space="0" w:color="auto"/>
              <w:right w:val="nil"/>
            </w:tcBorders>
            <w:noWrap/>
            <w:vAlign w:val="center"/>
          </w:tcPr>
          <w:p w14:paraId="434A4BB6" w14:textId="77777777" w:rsidR="003C4E1C" w:rsidRPr="0043037F" w:rsidRDefault="003C4E1C" w:rsidP="00636005">
            <w:pPr>
              <w:jc w:val="center"/>
              <w:rPr>
                <w:rFonts w:ascii="Palatino Linotype" w:hAnsi="Palatino Linotype" w:cs="Arial"/>
                <w:b/>
                <w:bCs/>
                <w:sz w:val="20"/>
                <w:szCs w:val="20"/>
              </w:rPr>
            </w:pPr>
            <w:r w:rsidRPr="0043037F">
              <w:rPr>
                <w:rFonts w:ascii="Palatino Linotype" w:hAnsi="Palatino Linotype" w:cs="Arial"/>
                <w:b/>
                <w:bCs/>
                <w:sz w:val="20"/>
                <w:szCs w:val="20"/>
              </w:rPr>
              <w:t>Performance (Index Values)</w:t>
            </w:r>
          </w:p>
        </w:tc>
      </w:tr>
      <w:tr w:rsidR="003C4E1C" w:rsidRPr="00A34B31" w14:paraId="72E1D06B" w14:textId="77777777" w:rsidTr="00636005">
        <w:trPr>
          <w:trHeight w:val="320"/>
        </w:trPr>
        <w:tc>
          <w:tcPr>
            <w:tcW w:w="1553" w:type="dxa"/>
            <w:tcBorders>
              <w:top w:val="single" w:sz="8" w:space="0" w:color="auto"/>
              <w:left w:val="nil"/>
              <w:bottom w:val="nil"/>
              <w:right w:val="nil"/>
            </w:tcBorders>
            <w:noWrap/>
            <w:vAlign w:val="bottom"/>
          </w:tcPr>
          <w:p w14:paraId="0E5B0DFA"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Accessibility</w:t>
            </w:r>
          </w:p>
        </w:tc>
        <w:tc>
          <w:tcPr>
            <w:tcW w:w="3267" w:type="dxa"/>
            <w:tcBorders>
              <w:top w:val="single" w:sz="8" w:space="0" w:color="auto"/>
              <w:left w:val="nil"/>
              <w:bottom w:val="nil"/>
              <w:right w:val="nil"/>
            </w:tcBorders>
            <w:noWrap/>
            <w:vAlign w:val="bottom"/>
          </w:tcPr>
          <w:p w14:paraId="5633E2B2"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0.261</w:t>
            </w:r>
          </w:p>
        </w:tc>
        <w:tc>
          <w:tcPr>
            <w:tcW w:w="3402" w:type="dxa"/>
            <w:tcBorders>
              <w:top w:val="single" w:sz="8" w:space="0" w:color="auto"/>
              <w:left w:val="nil"/>
              <w:bottom w:val="nil"/>
              <w:right w:val="nil"/>
            </w:tcBorders>
            <w:noWrap/>
            <w:vAlign w:val="bottom"/>
          </w:tcPr>
          <w:p w14:paraId="1F8CAD51"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32.02</w:t>
            </w:r>
          </w:p>
        </w:tc>
      </w:tr>
      <w:tr w:rsidR="003C4E1C" w:rsidRPr="00A34B31" w14:paraId="0D67F96F" w14:textId="77777777" w:rsidTr="00636005">
        <w:trPr>
          <w:trHeight w:val="320"/>
        </w:trPr>
        <w:tc>
          <w:tcPr>
            <w:tcW w:w="1553" w:type="dxa"/>
            <w:tcBorders>
              <w:top w:val="nil"/>
              <w:left w:val="nil"/>
              <w:bottom w:val="nil"/>
              <w:right w:val="nil"/>
            </w:tcBorders>
            <w:noWrap/>
            <w:vAlign w:val="bottom"/>
          </w:tcPr>
          <w:p w14:paraId="5C058A76"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Affordability</w:t>
            </w:r>
          </w:p>
        </w:tc>
        <w:tc>
          <w:tcPr>
            <w:tcW w:w="3267" w:type="dxa"/>
            <w:tcBorders>
              <w:top w:val="nil"/>
              <w:left w:val="nil"/>
              <w:bottom w:val="nil"/>
              <w:right w:val="nil"/>
            </w:tcBorders>
            <w:noWrap/>
            <w:vAlign w:val="bottom"/>
          </w:tcPr>
          <w:p w14:paraId="5B9DB8CB"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-0.064</w:t>
            </w:r>
          </w:p>
        </w:tc>
        <w:tc>
          <w:tcPr>
            <w:tcW w:w="3402" w:type="dxa"/>
            <w:tcBorders>
              <w:top w:val="nil"/>
              <w:left w:val="nil"/>
              <w:bottom w:val="nil"/>
              <w:right w:val="nil"/>
            </w:tcBorders>
            <w:noWrap/>
            <w:vAlign w:val="bottom"/>
          </w:tcPr>
          <w:p w14:paraId="4CC71B1D"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35.242</w:t>
            </w:r>
          </w:p>
        </w:tc>
      </w:tr>
      <w:tr w:rsidR="003C4E1C" w:rsidRPr="00A34B31" w14:paraId="0831E0F7" w14:textId="77777777" w:rsidTr="00636005">
        <w:trPr>
          <w:trHeight w:val="320"/>
        </w:trPr>
        <w:tc>
          <w:tcPr>
            <w:tcW w:w="1553" w:type="dxa"/>
            <w:tcBorders>
              <w:top w:val="nil"/>
              <w:left w:val="nil"/>
              <w:bottom w:val="nil"/>
              <w:right w:val="nil"/>
            </w:tcBorders>
            <w:noWrap/>
            <w:vAlign w:val="bottom"/>
          </w:tcPr>
          <w:p w14:paraId="68D8DF41"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Authenticity</w:t>
            </w:r>
          </w:p>
        </w:tc>
        <w:tc>
          <w:tcPr>
            <w:tcW w:w="3267" w:type="dxa"/>
            <w:tcBorders>
              <w:top w:val="nil"/>
              <w:left w:val="nil"/>
              <w:bottom w:val="nil"/>
              <w:right w:val="nil"/>
            </w:tcBorders>
            <w:noWrap/>
            <w:vAlign w:val="bottom"/>
          </w:tcPr>
          <w:p w14:paraId="62F9A8D6"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0.419</w:t>
            </w:r>
          </w:p>
        </w:tc>
        <w:tc>
          <w:tcPr>
            <w:tcW w:w="3402" w:type="dxa"/>
            <w:tcBorders>
              <w:top w:val="nil"/>
              <w:left w:val="nil"/>
              <w:bottom w:val="nil"/>
              <w:right w:val="nil"/>
            </w:tcBorders>
            <w:noWrap/>
            <w:vAlign w:val="bottom"/>
          </w:tcPr>
          <w:p w14:paraId="1ECF0CFC"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46.138</w:t>
            </w:r>
          </w:p>
        </w:tc>
      </w:tr>
      <w:tr w:rsidR="003C4E1C" w:rsidRPr="00A34B31" w14:paraId="21885B1A" w14:textId="77777777" w:rsidTr="00636005">
        <w:trPr>
          <w:trHeight w:val="320"/>
        </w:trPr>
        <w:tc>
          <w:tcPr>
            <w:tcW w:w="1553" w:type="dxa"/>
            <w:tcBorders>
              <w:top w:val="nil"/>
              <w:left w:val="nil"/>
              <w:bottom w:val="nil"/>
              <w:right w:val="nil"/>
            </w:tcBorders>
            <w:noWrap/>
            <w:vAlign w:val="bottom"/>
          </w:tcPr>
          <w:p w14:paraId="7C9006CB"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Extendibility</w:t>
            </w:r>
          </w:p>
        </w:tc>
        <w:tc>
          <w:tcPr>
            <w:tcW w:w="3267" w:type="dxa"/>
            <w:tcBorders>
              <w:top w:val="nil"/>
              <w:left w:val="nil"/>
              <w:bottom w:val="nil"/>
              <w:right w:val="nil"/>
            </w:tcBorders>
            <w:noWrap/>
            <w:vAlign w:val="bottom"/>
          </w:tcPr>
          <w:p w14:paraId="3C619A40"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0.258</w:t>
            </w:r>
          </w:p>
        </w:tc>
        <w:tc>
          <w:tcPr>
            <w:tcW w:w="3402" w:type="dxa"/>
            <w:tcBorders>
              <w:top w:val="nil"/>
              <w:left w:val="nil"/>
              <w:bottom w:val="nil"/>
              <w:right w:val="nil"/>
            </w:tcBorders>
            <w:noWrap/>
            <w:vAlign w:val="bottom"/>
          </w:tcPr>
          <w:p w14:paraId="07675083" w14:textId="77777777" w:rsidR="003C4E1C" w:rsidRPr="00A34B31" w:rsidRDefault="003C4E1C" w:rsidP="00636005">
            <w:pPr>
              <w:jc w:val="center"/>
              <w:rPr>
                <w:rFonts w:ascii="Palatino Linotype" w:hAnsi="Palatino Linotype" w:cs="Arial"/>
                <w:sz w:val="20"/>
                <w:szCs w:val="20"/>
              </w:rPr>
            </w:pPr>
            <w:r w:rsidRPr="00A34B31">
              <w:rPr>
                <w:rFonts w:ascii="Palatino Linotype" w:hAnsi="Palatino Linotype" w:cs="Arial"/>
                <w:sz w:val="20"/>
                <w:szCs w:val="20"/>
              </w:rPr>
              <w:t>33.414</w:t>
            </w:r>
          </w:p>
        </w:tc>
      </w:tr>
      <w:tr w:rsidR="003C4E1C" w:rsidRPr="00A34B31" w14:paraId="3268C480" w14:textId="77777777" w:rsidTr="00636005">
        <w:trPr>
          <w:trHeight w:val="320"/>
        </w:trPr>
        <w:tc>
          <w:tcPr>
            <w:tcW w:w="1553" w:type="dxa"/>
            <w:tcBorders>
              <w:top w:val="nil"/>
              <w:left w:val="nil"/>
              <w:bottom w:val="single" w:sz="8" w:space="0" w:color="auto"/>
              <w:right w:val="nil"/>
            </w:tcBorders>
            <w:noWrap/>
            <w:vAlign w:val="bottom"/>
          </w:tcPr>
          <w:p w14:paraId="071BC00D" w14:textId="77777777" w:rsidR="003C4E1C" w:rsidRPr="00A34B31" w:rsidRDefault="003C4E1C" w:rsidP="00636005">
            <w:pPr>
              <w:jc w:val="center"/>
              <w:rPr>
                <w:rFonts w:ascii="Palatino Linotype" w:hAnsi="Palatino Linotype" w:cs="Arial"/>
                <w:b/>
                <w:bCs/>
                <w:sz w:val="20"/>
                <w:szCs w:val="20"/>
              </w:rPr>
            </w:pPr>
            <w:r w:rsidRPr="00A34B31">
              <w:rPr>
                <w:rFonts w:ascii="Palatino Linotype" w:hAnsi="Palatino Linotype" w:cs="Arial"/>
                <w:b/>
                <w:bCs/>
                <w:sz w:val="20"/>
                <w:szCs w:val="20"/>
              </w:rPr>
              <w:t>(Average)</w:t>
            </w:r>
          </w:p>
        </w:tc>
        <w:tc>
          <w:tcPr>
            <w:tcW w:w="3267" w:type="dxa"/>
            <w:tcBorders>
              <w:top w:val="nil"/>
              <w:left w:val="nil"/>
              <w:bottom w:val="single" w:sz="8" w:space="0" w:color="auto"/>
              <w:right w:val="nil"/>
            </w:tcBorders>
            <w:noWrap/>
            <w:vAlign w:val="bottom"/>
          </w:tcPr>
          <w:p w14:paraId="4EA370C3" w14:textId="77777777" w:rsidR="003C4E1C" w:rsidRPr="00A34B31" w:rsidRDefault="003C4E1C" w:rsidP="00636005">
            <w:pPr>
              <w:jc w:val="center"/>
              <w:rPr>
                <w:rFonts w:ascii="Palatino Linotype" w:hAnsi="Palatino Linotype" w:cs="Arial"/>
                <w:b/>
                <w:bCs/>
                <w:sz w:val="20"/>
                <w:szCs w:val="20"/>
              </w:rPr>
            </w:pPr>
            <w:r w:rsidRPr="00A34B31">
              <w:rPr>
                <w:rFonts w:ascii="Palatino Linotype" w:hAnsi="Palatino Linotype" w:cs="Arial"/>
                <w:b/>
                <w:bCs/>
                <w:sz w:val="20"/>
                <w:szCs w:val="20"/>
              </w:rPr>
              <w:t>0.21</w:t>
            </w:r>
          </w:p>
        </w:tc>
        <w:tc>
          <w:tcPr>
            <w:tcW w:w="3402" w:type="dxa"/>
            <w:tcBorders>
              <w:top w:val="nil"/>
              <w:left w:val="nil"/>
              <w:bottom w:val="single" w:sz="8" w:space="0" w:color="auto"/>
              <w:right w:val="nil"/>
            </w:tcBorders>
            <w:noWrap/>
            <w:vAlign w:val="bottom"/>
          </w:tcPr>
          <w:p w14:paraId="6F29D1F6" w14:textId="77777777" w:rsidR="003C4E1C" w:rsidRPr="00A34B31" w:rsidRDefault="003C4E1C" w:rsidP="00636005">
            <w:pPr>
              <w:jc w:val="center"/>
              <w:rPr>
                <w:rFonts w:ascii="Palatino Linotype" w:hAnsi="Palatino Linotype" w:cs="Arial"/>
                <w:b/>
                <w:bCs/>
                <w:sz w:val="20"/>
                <w:szCs w:val="20"/>
              </w:rPr>
            </w:pPr>
            <w:r w:rsidRPr="00A34B31">
              <w:rPr>
                <w:rFonts w:ascii="Palatino Linotype" w:hAnsi="Palatino Linotype" w:cs="Arial"/>
                <w:b/>
                <w:bCs/>
                <w:sz w:val="20"/>
                <w:szCs w:val="20"/>
              </w:rPr>
              <w:t>36.7</w:t>
            </w:r>
          </w:p>
        </w:tc>
      </w:tr>
    </w:tbl>
    <w:p w14:paraId="3DC6C38C" w14:textId="77777777" w:rsidR="004646EE" w:rsidRPr="00317F14" w:rsidRDefault="004646EE" w:rsidP="00930B1F">
      <w:pPr>
        <w:spacing w:line="360" w:lineRule="auto"/>
        <w:jc w:val="both"/>
        <w:rPr>
          <w:rFonts w:ascii="Palatino Linotype" w:hAnsi="Palatino Linotype" w:cs="Arial"/>
          <w:sz w:val="4"/>
          <w:szCs w:val="4"/>
        </w:rPr>
      </w:pPr>
    </w:p>
    <w:p w14:paraId="6BA8FD0C" w14:textId="77777777" w:rsidR="00F16CD1" w:rsidRDefault="00AE2D81" w:rsidP="00F16CD1">
      <w:pPr>
        <w:ind w:firstLine="720"/>
        <w:jc w:val="both"/>
        <w:rPr>
          <w:rFonts w:ascii="Palatino Linotype" w:hAnsi="Palatino Linotype" w:cs="Arial"/>
          <w:sz w:val="20"/>
          <w:szCs w:val="20"/>
        </w:rPr>
      </w:pPr>
      <w:r w:rsidRPr="00A34B31">
        <w:rPr>
          <w:rFonts w:ascii="Palatino Linotype" w:hAnsi="Palatino Linotype" w:cs="Arial"/>
          <w:sz w:val="20"/>
          <w:szCs w:val="20"/>
        </w:rPr>
        <w:t xml:space="preserve">We synchronised the above values to create the importance-performance matrix. The overall average values for the importance of the assessed constructs have been inserted on the horizontal (x) axis, while the overall performance average values of the evaluated constructs entered on the vertical (y) axis. The combined mean values of the importance (0.21) and performance (36.7) of all constructs were selected as the convergence point of the (x) and (y) axes in the IPMA grid, from which four quadrants could be described. </w:t>
      </w:r>
    </w:p>
    <w:p w14:paraId="2B513461" w14:textId="77777777" w:rsidR="00F16CD1" w:rsidRDefault="00F16CD1" w:rsidP="00F16CD1">
      <w:pPr>
        <w:ind w:firstLine="720"/>
        <w:jc w:val="both"/>
        <w:rPr>
          <w:rFonts w:ascii="Palatino Linotype" w:hAnsi="Palatino Linotype" w:cs="Arial"/>
          <w:sz w:val="20"/>
          <w:szCs w:val="20"/>
        </w:rPr>
      </w:pPr>
    </w:p>
    <w:p w14:paraId="2C439F41" w14:textId="4D009B43" w:rsidR="003C4E1C" w:rsidRPr="00A34B31" w:rsidRDefault="00AE2D81" w:rsidP="00F16CD1">
      <w:pPr>
        <w:ind w:firstLine="720"/>
        <w:jc w:val="both"/>
        <w:rPr>
          <w:rFonts w:ascii="Palatino Linotype" w:hAnsi="Palatino Linotype" w:cs="Arial"/>
          <w:sz w:val="20"/>
          <w:szCs w:val="20"/>
        </w:rPr>
      </w:pPr>
      <w:r w:rsidRPr="00A34B31">
        <w:rPr>
          <w:rFonts w:ascii="Palatino Linotype" w:hAnsi="Palatino Linotype" w:cs="Arial"/>
          <w:sz w:val="20"/>
          <w:szCs w:val="20"/>
        </w:rPr>
        <w:t xml:space="preserve">The constructs are then examined according to the placement in the importance-performance matrix i.e. the corresponding quadrant in which the constructs are positioned. A visual inspection of the IPMA chart (see Figure </w:t>
      </w:r>
      <w:r w:rsidR="00414D93" w:rsidRPr="00A34B31">
        <w:rPr>
          <w:rFonts w:ascii="Palatino Linotype" w:hAnsi="Palatino Linotype" w:cs="Arial"/>
          <w:sz w:val="20"/>
          <w:szCs w:val="20"/>
        </w:rPr>
        <w:t>6</w:t>
      </w:r>
      <w:r w:rsidRPr="00A34B31">
        <w:rPr>
          <w:rFonts w:ascii="Palatino Linotype" w:hAnsi="Palatino Linotype" w:cs="Arial"/>
          <w:sz w:val="20"/>
          <w:szCs w:val="20"/>
        </w:rPr>
        <w:t xml:space="preserve">) revealed that </w:t>
      </w:r>
      <w:r w:rsidRPr="00A34B31">
        <w:rPr>
          <w:rFonts w:ascii="Palatino Linotype" w:hAnsi="Palatino Linotype" w:cs="Arial"/>
          <w:i/>
          <w:iCs/>
          <w:sz w:val="20"/>
          <w:szCs w:val="20"/>
        </w:rPr>
        <w:t xml:space="preserve">authenticity </w:t>
      </w:r>
      <w:r w:rsidRPr="00A34B31">
        <w:rPr>
          <w:rFonts w:ascii="Palatino Linotype" w:hAnsi="Palatino Linotype" w:cs="Arial"/>
          <w:sz w:val="20"/>
          <w:szCs w:val="20"/>
        </w:rPr>
        <w:t>has a particularly high importance of 0.419 and relatively high performance (46.13), as compared to other constructs. This indicates that the participants value this construct as the most relevant to the prospects for the Islamic home finance.</w:t>
      </w:r>
    </w:p>
    <w:p w14:paraId="42116FEB" w14:textId="17420AB4" w:rsidR="00273B83" w:rsidRPr="00A34B31" w:rsidRDefault="00414D93" w:rsidP="00273B83">
      <w:pPr>
        <w:pStyle w:val="Caption"/>
        <w:keepNext/>
        <w:jc w:val="both"/>
        <w:rPr>
          <w:rFonts w:ascii="Palatino Linotype" w:hAnsi="Palatino Linotype" w:cs="Arial"/>
          <w:i w:val="0"/>
          <w:iCs w:val="0"/>
          <w:sz w:val="20"/>
          <w:szCs w:val="20"/>
        </w:rPr>
      </w:pPr>
      <w:r w:rsidRPr="00A34B31">
        <w:rPr>
          <w:rFonts w:ascii="Palatino Linotype" w:hAnsi="Palatino Linotype"/>
          <w:sz w:val="20"/>
          <w:szCs w:val="20"/>
        </w:rPr>
        <w:t xml:space="preserve">         </w:t>
      </w:r>
      <w:r w:rsidRPr="00317F14">
        <w:rPr>
          <w:rFonts w:ascii="Palatino Linotype" w:hAnsi="Palatino Linotype" w:cs="Arial"/>
          <w:b/>
          <w:bCs/>
          <w:i w:val="0"/>
          <w:iCs w:val="0"/>
          <w:color w:val="000000" w:themeColor="text1"/>
        </w:rPr>
        <w:t xml:space="preserve">Figure </w:t>
      </w:r>
      <w:r w:rsidRPr="00317F14">
        <w:rPr>
          <w:rFonts w:ascii="Palatino Linotype" w:hAnsi="Palatino Linotype" w:cs="Arial"/>
          <w:b/>
          <w:bCs/>
          <w:i w:val="0"/>
          <w:iCs w:val="0"/>
          <w:color w:val="000000" w:themeColor="text1"/>
        </w:rPr>
        <w:fldChar w:fldCharType="begin"/>
      </w:r>
      <w:r w:rsidRPr="00317F14">
        <w:rPr>
          <w:rFonts w:ascii="Palatino Linotype" w:hAnsi="Palatino Linotype" w:cs="Arial"/>
          <w:b/>
          <w:bCs/>
          <w:i w:val="0"/>
          <w:iCs w:val="0"/>
          <w:color w:val="000000" w:themeColor="text1"/>
        </w:rPr>
        <w:instrText xml:space="preserve"> SEQ Figure \* ARABIC </w:instrText>
      </w:r>
      <w:r w:rsidRPr="00317F14">
        <w:rPr>
          <w:rFonts w:ascii="Palatino Linotype" w:hAnsi="Palatino Linotype" w:cs="Arial"/>
          <w:b/>
          <w:bCs/>
          <w:i w:val="0"/>
          <w:iCs w:val="0"/>
          <w:color w:val="000000" w:themeColor="text1"/>
        </w:rPr>
        <w:fldChar w:fldCharType="separate"/>
      </w:r>
      <w:r w:rsidRPr="00317F14">
        <w:rPr>
          <w:rFonts w:ascii="Palatino Linotype" w:hAnsi="Palatino Linotype" w:cs="Arial"/>
          <w:b/>
          <w:bCs/>
          <w:i w:val="0"/>
          <w:iCs w:val="0"/>
          <w:noProof/>
          <w:color w:val="000000" w:themeColor="text1"/>
        </w:rPr>
        <w:t>6</w:t>
      </w:r>
      <w:r w:rsidRPr="00317F14">
        <w:rPr>
          <w:rFonts w:ascii="Palatino Linotype" w:hAnsi="Palatino Linotype" w:cs="Arial"/>
          <w:b/>
          <w:bCs/>
          <w:i w:val="0"/>
          <w:iCs w:val="0"/>
          <w:color w:val="000000" w:themeColor="text1"/>
        </w:rPr>
        <w:fldChar w:fldCharType="end"/>
      </w:r>
      <w:r w:rsidR="00317F14" w:rsidRPr="00317F14">
        <w:rPr>
          <w:rFonts w:ascii="Palatino Linotype" w:hAnsi="Palatino Linotype" w:cs="Arial"/>
          <w:b/>
          <w:bCs/>
          <w:i w:val="0"/>
          <w:iCs w:val="0"/>
          <w:color w:val="000000" w:themeColor="text1"/>
        </w:rPr>
        <w:t>.</w:t>
      </w:r>
      <w:r w:rsidRPr="00317F14">
        <w:rPr>
          <w:rFonts w:ascii="Palatino Linotype" w:hAnsi="Palatino Linotype" w:cs="Arial"/>
          <w:i w:val="0"/>
          <w:iCs w:val="0"/>
          <w:color w:val="000000" w:themeColor="text1"/>
        </w:rPr>
        <w:t xml:space="preserve"> Importance-Performance Map for the Target Construct: Prospects (for IHF</w:t>
      </w:r>
      <w:r w:rsidR="00273B83" w:rsidRPr="00317F14">
        <w:rPr>
          <w:rFonts w:ascii="Palatino Linotype" w:hAnsi="Palatino Linotype" w:cs="Arial"/>
          <w:i w:val="0"/>
          <w:iCs w:val="0"/>
          <w:color w:val="000000" w:themeColor="text1"/>
        </w:rPr>
        <w:t>*</w:t>
      </w:r>
      <w:r w:rsidRPr="00317F14">
        <w:rPr>
          <w:rFonts w:ascii="Palatino Linotype" w:hAnsi="Palatino Linotype" w:cs="Arial"/>
          <w:i w:val="0"/>
          <w:iCs w:val="0"/>
          <w:color w:val="000000" w:themeColor="text1"/>
        </w:rPr>
        <w:t xml:space="preserve"> in the UK)</w:t>
      </w:r>
    </w:p>
    <w:p w14:paraId="50BCBA7F" w14:textId="033C7998" w:rsidR="00AE2D81" w:rsidRPr="00A34B31" w:rsidRDefault="00414D93" w:rsidP="00273B83">
      <w:pPr>
        <w:pStyle w:val="Caption"/>
        <w:keepNext/>
        <w:spacing w:after="0"/>
        <w:jc w:val="both"/>
        <w:rPr>
          <w:rFonts w:ascii="Palatino Linotype" w:hAnsi="Palatino Linotype" w:cs="Arial"/>
          <w:i w:val="0"/>
          <w:iCs w:val="0"/>
          <w:sz w:val="20"/>
          <w:szCs w:val="20"/>
        </w:rPr>
      </w:pPr>
      <w:r w:rsidRPr="00A34B31">
        <w:rPr>
          <w:rFonts w:ascii="Palatino Linotype" w:hAnsi="Palatino Linotype" w:cs="Arial"/>
          <w:noProof/>
          <w:color w:val="000000" w:themeColor="text1"/>
          <w:sz w:val="20"/>
          <w:szCs w:val="20"/>
        </w:rPr>
        <w:drawing>
          <wp:inline distT="0" distB="0" distL="0" distR="0" wp14:anchorId="7CD80C4E" wp14:editId="2A2305F1">
            <wp:extent cx="5598795" cy="3214468"/>
            <wp:effectExtent l="0" t="0" r="1905" b="0"/>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3296" t="7140" r="2990" b="2197"/>
                    <a:stretch/>
                  </pic:blipFill>
                  <pic:spPr bwMode="auto">
                    <a:xfrm>
                      <a:off x="0" y="0"/>
                      <a:ext cx="5608650" cy="3220126"/>
                    </a:xfrm>
                    <a:prstGeom prst="rect">
                      <a:avLst/>
                    </a:prstGeom>
                    <a:ln>
                      <a:noFill/>
                    </a:ln>
                    <a:extLst>
                      <a:ext uri="{53640926-AAD7-44D8-BBD7-CCE9431645EC}">
                        <a14:shadowObscured xmlns:a14="http://schemas.microsoft.com/office/drawing/2010/main"/>
                      </a:ext>
                    </a:extLst>
                  </pic:spPr>
                </pic:pic>
              </a:graphicData>
            </a:graphic>
          </wp:inline>
        </w:drawing>
      </w:r>
    </w:p>
    <w:p w14:paraId="2A44E5C0" w14:textId="35C7DC88" w:rsidR="0056278E" w:rsidRPr="00317F14" w:rsidRDefault="00273B83" w:rsidP="004646EE">
      <w:pPr>
        <w:rPr>
          <w:rFonts w:ascii="Palatino Linotype" w:hAnsi="Palatino Linotype" w:cs="Arial"/>
          <w:sz w:val="18"/>
          <w:szCs w:val="18"/>
        </w:rPr>
      </w:pPr>
      <w:r w:rsidRPr="00317F14">
        <w:rPr>
          <w:rFonts w:ascii="Palatino Linotype" w:hAnsi="Palatino Linotype" w:cs="Arial"/>
          <w:sz w:val="18"/>
          <w:szCs w:val="18"/>
        </w:rPr>
        <w:t xml:space="preserve">      *Islamic Home Finance</w:t>
      </w:r>
    </w:p>
    <w:p w14:paraId="698DB802" w14:textId="04AB81ED" w:rsidR="00AE2D81" w:rsidRPr="00A34B31" w:rsidRDefault="00317F14" w:rsidP="00930B1F">
      <w:pPr>
        <w:pStyle w:val="NormalWeb"/>
        <w:spacing w:after="0" w:afterAutospacing="0"/>
        <w:jc w:val="both"/>
        <w:rPr>
          <w:rFonts w:ascii="Palatino Linotype" w:hAnsi="Palatino Linotype" w:cs="Arial"/>
          <w:color w:val="000000" w:themeColor="text1"/>
          <w:sz w:val="20"/>
          <w:szCs w:val="20"/>
        </w:rPr>
      </w:pPr>
      <w:r>
        <w:rPr>
          <w:rFonts w:ascii="Palatino Linotype" w:hAnsi="Palatino Linotype" w:cs="Arial"/>
          <w:b/>
          <w:bCs/>
          <w:color w:val="000000" w:themeColor="text1"/>
          <w:sz w:val="20"/>
          <w:szCs w:val="20"/>
        </w:rPr>
        <w:lastRenderedPageBreak/>
        <w:t xml:space="preserve">8. </w:t>
      </w:r>
      <w:r w:rsidRPr="00A34B31">
        <w:rPr>
          <w:rFonts w:ascii="Palatino Linotype" w:hAnsi="Palatino Linotype" w:cs="Arial"/>
          <w:b/>
          <w:bCs/>
          <w:color w:val="000000" w:themeColor="text1"/>
          <w:sz w:val="20"/>
          <w:szCs w:val="20"/>
        </w:rPr>
        <w:t xml:space="preserve">Discussion </w:t>
      </w:r>
    </w:p>
    <w:p w14:paraId="6EAD24B3" w14:textId="77777777" w:rsidR="00930B1F" w:rsidRDefault="00930B1F" w:rsidP="00930B1F">
      <w:pPr>
        <w:ind w:firstLine="720"/>
        <w:jc w:val="both"/>
        <w:rPr>
          <w:rFonts w:ascii="Palatino Linotype" w:eastAsia="Arial" w:hAnsi="Palatino Linotype" w:cs="Arial"/>
          <w:sz w:val="20"/>
          <w:szCs w:val="20"/>
        </w:rPr>
      </w:pPr>
    </w:p>
    <w:p w14:paraId="7CD90947" w14:textId="4FCA9C79" w:rsidR="00AE2D81" w:rsidRPr="00A34B31" w:rsidRDefault="00AE2D81" w:rsidP="00930B1F">
      <w:pPr>
        <w:ind w:firstLine="720"/>
        <w:jc w:val="both"/>
        <w:rPr>
          <w:rFonts w:ascii="Palatino Linotype" w:eastAsia="Arial" w:hAnsi="Palatino Linotype" w:cs="Arial"/>
          <w:color w:val="FF0000"/>
          <w:sz w:val="20"/>
          <w:szCs w:val="20"/>
        </w:rPr>
      </w:pPr>
      <w:r w:rsidRPr="00A34B31">
        <w:rPr>
          <w:rFonts w:ascii="Palatino Linotype" w:eastAsia="Arial" w:hAnsi="Palatino Linotype" w:cs="Arial"/>
          <w:sz w:val="20"/>
          <w:szCs w:val="20"/>
        </w:rPr>
        <w:t xml:space="preserve">The path analysis revealed that </w:t>
      </w:r>
      <w:r w:rsidRPr="00A34B31">
        <w:rPr>
          <w:rFonts w:ascii="Palatino Linotype" w:eastAsia="Arial" w:hAnsi="Palatino Linotype" w:cs="Arial"/>
          <w:color w:val="000000"/>
          <w:sz w:val="20"/>
          <w:szCs w:val="20"/>
        </w:rPr>
        <w:t>H</w:t>
      </w:r>
      <w:r w:rsidRPr="00A34B31">
        <w:rPr>
          <w:rFonts w:ascii="Palatino Linotype" w:eastAsia="Arial" w:hAnsi="Palatino Linotype" w:cs="Arial"/>
          <w:color w:val="000000"/>
          <w:sz w:val="20"/>
          <w:szCs w:val="20"/>
          <w:vertAlign w:val="subscript"/>
        </w:rPr>
        <w:t>1</w:t>
      </w:r>
      <w:r w:rsidRPr="00A34B31">
        <w:rPr>
          <w:rFonts w:ascii="Palatino Linotype" w:eastAsia="Arial" w:hAnsi="Palatino Linotype" w:cs="Arial"/>
          <w:sz w:val="20"/>
          <w:szCs w:val="20"/>
        </w:rPr>
        <w:t xml:space="preserve"> </w:t>
      </w:r>
      <w:r w:rsidRPr="00A34B31">
        <w:rPr>
          <w:rFonts w:ascii="Palatino Linotype" w:eastAsia="Arial" w:hAnsi="Palatino Linotype" w:cs="Arial"/>
          <w:i/>
          <w:color w:val="000000"/>
          <w:sz w:val="20"/>
          <w:szCs w:val="20"/>
        </w:rPr>
        <w:t>accessibility</w:t>
      </w:r>
      <w:r w:rsidRPr="00A34B31">
        <w:rPr>
          <w:rFonts w:ascii="Palatino Linotype" w:eastAsia="Arial" w:hAnsi="Palatino Linotype" w:cs="Arial"/>
          <w:color w:val="000000"/>
          <w:sz w:val="20"/>
          <w:szCs w:val="20"/>
        </w:rPr>
        <w:t xml:space="preserve"> had a positive significant effect on the prospects for Islamic home finance in the UK. The standardised path coefficient for H</w:t>
      </w:r>
      <w:r w:rsidRPr="00A34B31">
        <w:rPr>
          <w:rFonts w:ascii="Palatino Linotype" w:eastAsia="Arial" w:hAnsi="Palatino Linotype" w:cs="Arial"/>
          <w:color w:val="000000"/>
          <w:sz w:val="20"/>
          <w:szCs w:val="20"/>
          <w:vertAlign w:val="subscript"/>
        </w:rPr>
        <w:t>1</w:t>
      </w:r>
      <w:r w:rsidRPr="00A34B31">
        <w:rPr>
          <w:rFonts w:ascii="Palatino Linotype" w:eastAsia="Arial" w:hAnsi="Palatino Linotype" w:cs="Arial"/>
          <w:color w:val="000000"/>
          <w:sz w:val="20"/>
          <w:szCs w:val="20"/>
        </w:rPr>
        <w:t xml:space="preserve"> was </w:t>
      </w:r>
      <w:r w:rsidRPr="00A34B31">
        <w:rPr>
          <w:rFonts w:ascii="Palatino Linotype" w:eastAsia="Arial" w:hAnsi="Palatino Linotype" w:cs="Arial"/>
          <w:sz w:val="20"/>
          <w:szCs w:val="20"/>
        </w:rPr>
        <w:t xml:space="preserve">(β = 0.224, </w:t>
      </w:r>
      <w:r w:rsidRPr="00A34B31">
        <w:rPr>
          <w:rFonts w:ascii="Palatino Linotype" w:eastAsia="Arial" w:hAnsi="Palatino Linotype" w:cs="Arial"/>
          <w:i/>
          <w:iCs/>
          <w:sz w:val="20"/>
          <w:szCs w:val="20"/>
        </w:rPr>
        <w:t>t-value</w:t>
      </w:r>
      <w:r w:rsidRPr="00A34B31">
        <w:rPr>
          <w:rFonts w:ascii="Palatino Linotype" w:eastAsia="Arial" w:hAnsi="Palatino Linotype" w:cs="Arial"/>
          <w:sz w:val="20"/>
          <w:szCs w:val="20"/>
        </w:rPr>
        <w:t xml:space="preserve"> = 3.277) supported the relationship between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and the </w:t>
      </w:r>
      <w:r w:rsidRPr="00A34B31">
        <w:rPr>
          <w:rFonts w:ascii="Palatino Linotype" w:eastAsia="Arial" w:hAnsi="Palatino Linotype" w:cs="Arial"/>
          <w:i/>
          <w:sz w:val="20"/>
          <w:szCs w:val="20"/>
        </w:rPr>
        <w:t>prospects</w:t>
      </w:r>
      <w:r w:rsidRPr="00A34B31">
        <w:rPr>
          <w:rFonts w:ascii="Palatino Linotype" w:eastAsia="Arial" w:hAnsi="Palatino Linotype" w:cs="Arial"/>
          <w:sz w:val="20"/>
          <w:szCs w:val="20"/>
        </w:rPr>
        <w:t xml:space="preserve"> for the Islamic home finance in the UK. </w:t>
      </w:r>
      <w:r w:rsidRPr="00A34B31">
        <w:rPr>
          <w:rFonts w:ascii="Palatino Linotype" w:eastAsia="Arial" w:hAnsi="Palatino Linotype" w:cs="Arial"/>
          <w:color w:val="000000" w:themeColor="text1"/>
          <w:sz w:val="20"/>
          <w:szCs w:val="20"/>
        </w:rPr>
        <w:t xml:space="preserve">This result corroborates with </w:t>
      </w:r>
      <w:r w:rsidR="00F16CD1">
        <w:rPr>
          <w:rFonts w:ascii="Palatino Linotype" w:eastAsia="Arial" w:hAnsi="Palatino Linotype" w:cs="Arial"/>
          <w:color w:val="000000" w:themeColor="text1"/>
          <w:sz w:val="20"/>
          <w:szCs w:val="20"/>
        </w:rPr>
        <w:t>previous studies [7, 8</w:t>
      </w:r>
      <w:r w:rsidR="00901D44">
        <w:rPr>
          <w:rFonts w:ascii="Palatino Linotype" w:eastAsia="Arial" w:hAnsi="Palatino Linotype" w:cs="Arial"/>
          <w:color w:val="000000" w:themeColor="text1"/>
          <w:sz w:val="20"/>
          <w:szCs w:val="20"/>
        </w:rPr>
        <w:t>, 60</w:t>
      </w:r>
      <w:r w:rsidR="00F16CD1">
        <w:rPr>
          <w:rFonts w:ascii="Palatino Linotype" w:eastAsia="Arial" w:hAnsi="Palatino Linotype" w:cs="Arial"/>
          <w:color w:val="000000" w:themeColor="text1"/>
          <w:sz w:val="20"/>
          <w:szCs w:val="20"/>
        </w:rPr>
        <w:t xml:space="preserve">] </w:t>
      </w:r>
      <w:r w:rsidRPr="00A34B31">
        <w:rPr>
          <w:rFonts w:ascii="Palatino Linotype" w:eastAsia="Arial" w:hAnsi="Palatino Linotype" w:cs="Arial"/>
          <w:color w:val="000000" w:themeColor="text1"/>
          <w:sz w:val="20"/>
          <w:szCs w:val="20"/>
        </w:rPr>
        <w:t>that minorities are particularly vulnerable to access to finance</w:t>
      </w:r>
      <w:r w:rsidR="00B46A07" w:rsidRPr="00A34B31">
        <w:rPr>
          <w:rFonts w:ascii="Palatino Linotype" w:eastAsia="Arial" w:hAnsi="Palatino Linotype" w:cs="Arial"/>
          <w:color w:val="000000" w:themeColor="text1"/>
          <w:sz w:val="20"/>
          <w:szCs w:val="20"/>
        </w:rPr>
        <w:t>,</w:t>
      </w:r>
      <w:r w:rsidRPr="00A34B31">
        <w:rPr>
          <w:rFonts w:ascii="Palatino Linotype" w:eastAsia="Arial" w:hAnsi="Palatino Linotype" w:cs="Arial"/>
          <w:color w:val="000000" w:themeColor="text1"/>
          <w:sz w:val="20"/>
          <w:szCs w:val="20"/>
        </w:rPr>
        <w:t xml:space="preserve"> claiming accessibility is a serious issue for potential Muslim customers and acts as a real impediment to the prospects for Islamic home finance. For anyone, being a homeowner is an important component of wealth acquisition that can increase one’s status and standing in a society. The lack of access to home finance to potential Muslims customers may significantly hinder their household wealth and aggravate social exclusion of Muslims in the UK’s society </w:t>
      </w:r>
      <w:r w:rsidR="00F16CD1">
        <w:rPr>
          <w:rFonts w:ascii="Palatino Linotype" w:eastAsia="Arial" w:hAnsi="Palatino Linotype" w:cs="Arial"/>
          <w:color w:val="000000" w:themeColor="text1"/>
          <w:sz w:val="20"/>
          <w:szCs w:val="20"/>
        </w:rPr>
        <w:t>[61].</w:t>
      </w:r>
    </w:p>
    <w:p w14:paraId="2D45DFDB" w14:textId="77777777" w:rsidR="00AE2D81" w:rsidRPr="00A34B31" w:rsidRDefault="00AE2D81" w:rsidP="00930B1F">
      <w:pPr>
        <w:rPr>
          <w:rFonts w:ascii="Palatino Linotype" w:hAnsi="Palatino Linotype" w:cs="Arial"/>
          <w:sz w:val="20"/>
          <w:szCs w:val="20"/>
        </w:rPr>
      </w:pPr>
      <w:r w:rsidRPr="00A34B31">
        <w:rPr>
          <w:rFonts w:ascii="Palatino Linotype" w:hAnsi="Palatino Linotype" w:cs="Arial"/>
          <w:sz w:val="20"/>
          <w:szCs w:val="20"/>
        </w:rPr>
        <w:tab/>
      </w:r>
    </w:p>
    <w:p w14:paraId="6CA9A029" w14:textId="461798BB" w:rsidR="00AE2D81" w:rsidRPr="00A34B31" w:rsidRDefault="00AE2D81" w:rsidP="00930B1F">
      <w:pPr>
        <w:spacing w:after="240"/>
        <w:ind w:firstLine="720"/>
        <w:jc w:val="both"/>
        <w:rPr>
          <w:rFonts w:ascii="Palatino Linotype" w:eastAsia="Arial" w:hAnsi="Palatino Linotype" w:cs="Arial"/>
          <w:sz w:val="20"/>
          <w:szCs w:val="20"/>
        </w:rPr>
      </w:pPr>
      <w:r w:rsidRPr="00A34B31">
        <w:rPr>
          <w:rFonts w:ascii="Palatino Linotype" w:eastAsia="Arial" w:hAnsi="Palatino Linotype" w:cs="Arial"/>
          <w:sz w:val="20"/>
          <w:szCs w:val="20"/>
        </w:rPr>
        <w:t xml:space="preserve">The findings of </w:t>
      </w:r>
      <w:r w:rsidRPr="00A34B31">
        <w:rPr>
          <w:rFonts w:ascii="Palatino Linotype" w:eastAsia="Arial" w:hAnsi="Palatino Linotype" w:cs="Arial"/>
          <w:color w:val="000000"/>
          <w:sz w:val="20"/>
          <w:szCs w:val="20"/>
        </w:rPr>
        <w:t>H</w:t>
      </w:r>
      <w:r w:rsidRPr="00A34B31">
        <w:rPr>
          <w:rFonts w:ascii="Palatino Linotype" w:eastAsia="Arial" w:hAnsi="Palatino Linotype" w:cs="Arial"/>
          <w:color w:val="000000"/>
          <w:sz w:val="20"/>
          <w:szCs w:val="20"/>
          <w:vertAlign w:val="subscript"/>
        </w:rPr>
        <w:t>1</w:t>
      </w:r>
      <w:r w:rsidRPr="00A34B31">
        <w:rPr>
          <w:rFonts w:ascii="Palatino Linotype" w:eastAsia="Arial" w:hAnsi="Palatino Linotype" w:cs="Arial"/>
          <w:sz w:val="20"/>
          <w:szCs w:val="20"/>
        </w:rPr>
        <w:t xml:space="preserve"> also confirms the arguments </w:t>
      </w:r>
      <w:r w:rsidR="00D545CB">
        <w:rPr>
          <w:rFonts w:ascii="Palatino Linotype" w:eastAsia="Arial" w:hAnsi="Palatino Linotype" w:cs="Arial"/>
          <w:sz w:val="20"/>
          <w:szCs w:val="20"/>
        </w:rPr>
        <w:t xml:space="preserve">that the </w:t>
      </w:r>
      <w:r w:rsidRPr="00A34B31">
        <w:rPr>
          <w:rFonts w:ascii="Palatino Linotype" w:eastAsia="Arial" w:hAnsi="Palatino Linotype" w:cs="Arial"/>
          <w:sz w:val="20"/>
          <w:szCs w:val="20"/>
        </w:rPr>
        <w:t xml:space="preserve">accessibility </w:t>
      </w:r>
      <w:r w:rsidR="00D545CB">
        <w:rPr>
          <w:rFonts w:ascii="Palatino Linotype" w:eastAsia="Arial" w:hAnsi="Palatino Linotype" w:cs="Arial"/>
          <w:sz w:val="20"/>
          <w:szCs w:val="20"/>
        </w:rPr>
        <w:t>is</w:t>
      </w:r>
      <w:r w:rsidRPr="00A34B31">
        <w:rPr>
          <w:rFonts w:ascii="Palatino Linotype" w:eastAsia="Arial" w:hAnsi="Palatino Linotype" w:cs="Arial"/>
          <w:sz w:val="20"/>
          <w:szCs w:val="20"/>
        </w:rPr>
        <w:t xml:space="preserve"> one of the most important factors for British Muslims, especially for less affluent Muslims</w:t>
      </w:r>
      <w:r w:rsidR="00D545CB">
        <w:rPr>
          <w:rFonts w:ascii="Palatino Linotype" w:eastAsia="Arial" w:hAnsi="Palatino Linotype" w:cs="Arial"/>
          <w:sz w:val="20"/>
          <w:szCs w:val="20"/>
        </w:rPr>
        <w:t xml:space="preserve"> [16</w:t>
      </w:r>
      <w:r w:rsidR="00901D44">
        <w:rPr>
          <w:rFonts w:ascii="Palatino Linotype" w:eastAsia="Arial" w:hAnsi="Palatino Linotype" w:cs="Arial"/>
          <w:sz w:val="20"/>
          <w:szCs w:val="20"/>
        </w:rPr>
        <w:t>, 23</w:t>
      </w:r>
      <w:r w:rsidR="00D545CB">
        <w:rPr>
          <w:rFonts w:ascii="Palatino Linotype" w:eastAsia="Arial" w:hAnsi="Palatino Linotype" w:cs="Arial"/>
          <w:sz w:val="20"/>
          <w:szCs w:val="20"/>
        </w:rPr>
        <w:t>].</w:t>
      </w:r>
      <w:r w:rsidRPr="00A34B31">
        <w:rPr>
          <w:rFonts w:ascii="Palatino Linotype" w:eastAsia="Arial" w:hAnsi="Palatino Linotype" w:cs="Arial"/>
          <w:sz w:val="20"/>
          <w:szCs w:val="20"/>
        </w:rPr>
        <w:t>This result is also in line with the study</w:t>
      </w:r>
      <w:r w:rsidR="00D545CB">
        <w:rPr>
          <w:rFonts w:ascii="Palatino Linotype" w:eastAsia="Arial" w:hAnsi="Palatino Linotype" w:cs="Arial"/>
          <w:sz w:val="20"/>
          <w:szCs w:val="20"/>
        </w:rPr>
        <w:t xml:space="preserve"> [19]</w:t>
      </w:r>
      <w:r w:rsidRPr="00A34B31">
        <w:rPr>
          <w:rFonts w:ascii="Palatino Linotype" w:eastAsia="Arial" w:hAnsi="Palatino Linotype" w:cs="Arial"/>
          <w:sz w:val="20"/>
          <w:szCs w:val="20"/>
        </w:rPr>
        <w:t xml:space="preserve"> which claimed that </w:t>
      </w:r>
      <w:r w:rsidRPr="00A34B31">
        <w:rPr>
          <w:rFonts w:ascii="Palatino Linotype" w:eastAsia="Arial" w:hAnsi="Palatino Linotype" w:cs="Arial"/>
          <w:color w:val="000000"/>
          <w:sz w:val="20"/>
          <w:szCs w:val="20"/>
        </w:rPr>
        <w:t xml:space="preserve">accessibility still presents a huge challenge for Islamic banks, especially when a quarter of the Muslim population possess no qualifications and lack </w:t>
      </w:r>
      <w:r w:rsidRPr="00A34B31">
        <w:rPr>
          <w:rFonts w:ascii="Palatino Linotype" w:eastAsia="Arial" w:hAnsi="Palatino Linotype" w:cs="Arial"/>
          <w:sz w:val="20"/>
          <w:szCs w:val="20"/>
        </w:rPr>
        <w:t xml:space="preserve">financial literacy skills, with many struggling to comprehend the fundamental basics of Islamic home finance. </w:t>
      </w:r>
      <w:r w:rsidRPr="00A34B31">
        <w:rPr>
          <w:rFonts w:ascii="Palatino Linotype" w:eastAsia="Arial" w:hAnsi="Palatino Linotype" w:cs="Arial"/>
          <w:color w:val="000000"/>
          <w:sz w:val="20"/>
          <w:szCs w:val="20"/>
        </w:rPr>
        <w:t>This finding is discouraging for the UK government which, despite its efforts to bring Islamic home finance into the mainstream sector, face severe grassroot problems that are inherent within the Muslim market segment.</w:t>
      </w:r>
    </w:p>
    <w:p w14:paraId="4272294C" w14:textId="7996DEC0" w:rsidR="00AE2D81" w:rsidRPr="00A34B31" w:rsidRDefault="00AE2D81" w:rsidP="00930B1F">
      <w:pPr>
        <w:widowControl w:val="0"/>
        <w:spacing w:after="240"/>
        <w:ind w:firstLine="720"/>
        <w:jc w:val="both"/>
        <w:rPr>
          <w:rFonts w:ascii="Palatino Linotype" w:eastAsia="Arial" w:hAnsi="Palatino Linotype" w:cs="Arial"/>
          <w:sz w:val="20"/>
          <w:szCs w:val="20"/>
        </w:rPr>
      </w:pPr>
      <w:r w:rsidRPr="00A34B31">
        <w:rPr>
          <w:rFonts w:ascii="Palatino Linotype" w:eastAsia="Arial" w:hAnsi="Palatino Linotype" w:cs="Arial"/>
          <w:sz w:val="20"/>
          <w:szCs w:val="20"/>
        </w:rPr>
        <w:t xml:space="preserve">The second hypothesis, that </w:t>
      </w:r>
      <w:r w:rsidRPr="00A34B31">
        <w:rPr>
          <w:rFonts w:ascii="Palatino Linotype" w:eastAsia="Arial" w:hAnsi="Palatino Linotype" w:cs="Arial"/>
          <w:i/>
          <w:sz w:val="20"/>
          <w:szCs w:val="20"/>
        </w:rPr>
        <w:t>affordability</w:t>
      </w:r>
      <w:r w:rsidRPr="00A34B31">
        <w:rPr>
          <w:rFonts w:ascii="Palatino Linotype" w:eastAsia="Arial" w:hAnsi="Palatino Linotype" w:cs="Arial"/>
          <w:sz w:val="20"/>
          <w:szCs w:val="20"/>
        </w:rPr>
        <w:t xml:space="preserve"> has a positive significant effect on the </w:t>
      </w:r>
      <w:r w:rsidRPr="00A34B31">
        <w:rPr>
          <w:rFonts w:ascii="Palatino Linotype" w:eastAsia="Arial" w:hAnsi="Palatino Linotype" w:cs="Arial"/>
          <w:i/>
          <w:sz w:val="20"/>
          <w:szCs w:val="20"/>
        </w:rPr>
        <w:t xml:space="preserve">prospects </w:t>
      </w:r>
      <w:r w:rsidRPr="00A34B31">
        <w:rPr>
          <w:rFonts w:ascii="Palatino Linotype" w:eastAsia="Arial" w:hAnsi="Palatino Linotype" w:cs="Arial"/>
          <w:sz w:val="20"/>
          <w:szCs w:val="20"/>
        </w:rPr>
        <w:t xml:space="preserve">for Islamic home finance in the UK, was not supported. Surprisingly, this finding contradicts the commonly held view that Islamic home finance is more expensive than conventional home financing. To date, </w:t>
      </w:r>
      <w:proofErr w:type="gramStart"/>
      <w:r w:rsidRPr="00A34B31">
        <w:rPr>
          <w:rFonts w:ascii="Palatino Linotype" w:eastAsia="Arial" w:hAnsi="Palatino Linotype" w:cs="Arial"/>
          <w:sz w:val="20"/>
          <w:szCs w:val="20"/>
        </w:rPr>
        <w:t>the vast majority of</w:t>
      </w:r>
      <w:proofErr w:type="gramEnd"/>
      <w:r w:rsidRPr="00A34B31">
        <w:rPr>
          <w:rFonts w:ascii="Palatino Linotype" w:eastAsia="Arial" w:hAnsi="Palatino Linotype" w:cs="Arial"/>
          <w:sz w:val="20"/>
          <w:szCs w:val="20"/>
        </w:rPr>
        <w:t xml:space="preserve"> studies have frequently claimed affordability as being one of the key impediments to the prospects for Islamic home finance in the UK. For example,</w:t>
      </w:r>
      <w:r w:rsidR="00D545CB">
        <w:rPr>
          <w:rFonts w:ascii="Palatino Linotype" w:eastAsia="Arial" w:hAnsi="Palatino Linotype" w:cs="Arial"/>
          <w:sz w:val="20"/>
          <w:szCs w:val="20"/>
        </w:rPr>
        <w:t xml:space="preserve"> studies [7, 8, 10, 13, 25, 28] </w:t>
      </w:r>
      <w:r w:rsidRPr="00A34B31">
        <w:rPr>
          <w:rFonts w:ascii="Palatino Linotype" w:eastAsia="Arial" w:hAnsi="Palatino Linotype" w:cs="Arial"/>
          <w:sz w:val="20"/>
          <w:szCs w:val="20"/>
        </w:rPr>
        <w:t>unanimously claimed that Islamic home finance is perceived as more expensive than conventional home finance. The finding of the second hypothesis also opposes views that one of the greatest concerns for British Muslims is the inability to pay the higher initial deposit required by Islamic banks, arguing that higher cost is one of the main reasons for the low uptake of Islamic home finance among Muslims</w:t>
      </w:r>
      <w:r w:rsidR="00D545CB">
        <w:rPr>
          <w:rFonts w:ascii="Palatino Linotype" w:eastAsia="Arial" w:hAnsi="Palatino Linotype" w:cs="Arial"/>
          <w:sz w:val="20"/>
          <w:szCs w:val="20"/>
        </w:rPr>
        <w:t xml:space="preserve"> [7, 19].</w:t>
      </w:r>
    </w:p>
    <w:p w14:paraId="30A731BC" w14:textId="4E89B52D" w:rsidR="00AE2D81" w:rsidRPr="00A34B31" w:rsidRDefault="00AE2D81" w:rsidP="00930B1F">
      <w:pPr>
        <w:widowControl w:val="0"/>
        <w:spacing w:after="240"/>
        <w:ind w:firstLine="720"/>
        <w:jc w:val="both"/>
        <w:rPr>
          <w:rFonts w:ascii="Palatino Linotype" w:eastAsia="Arial" w:hAnsi="Palatino Linotype" w:cs="Arial"/>
          <w:sz w:val="20"/>
          <w:szCs w:val="20"/>
        </w:rPr>
      </w:pPr>
      <w:r w:rsidRPr="00A34B31">
        <w:rPr>
          <w:rFonts w:ascii="Palatino Linotype" w:eastAsia="Arial" w:hAnsi="Palatino Linotype" w:cs="Arial"/>
          <w:sz w:val="20"/>
          <w:szCs w:val="20"/>
        </w:rPr>
        <w:t xml:space="preserve">Based on the outcome of the path relationship between </w:t>
      </w:r>
      <w:r w:rsidRPr="00A34B31">
        <w:rPr>
          <w:rFonts w:ascii="Palatino Linotype" w:eastAsia="Arial" w:hAnsi="Palatino Linotype" w:cs="Arial"/>
          <w:i/>
          <w:sz w:val="20"/>
          <w:szCs w:val="20"/>
        </w:rPr>
        <w:t>affordability</w:t>
      </w:r>
      <w:r w:rsidRPr="00A34B31">
        <w:rPr>
          <w:rFonts w:ascii="Palatino Linotype" w:eastAsia="Arial" w:hAnsi="Palatino Linotype" w:cs="Arial"/>
          <w:sz w:val="20"/>
          <w:szCs w:val="20"/>
        </w:rPr>
        <w:t xml:space="preserve"> and the </w:t>
      </w:r>
      <w:r w:rsidRPr="00A34B31">
        <w:rPr>
          <w:rFonts w:ascii="Palatino Linotype" w:eastAsia="Arial" w:hAnsi="Palatino Linotype" w:cs="Arial"/>
          <w:i/>
          <w:sz w:val="20"/>
          <w:szCs w:val="20"/>
        </w:rPr>
        <w:t>prospects</w:t>
      </w:r>
      <w:r w:rsidRPr="00A34B31">
        <w:rPr>
          <w:rFonts w:ascii="Palatino Linotype" w:eastAsia="Arial" w:hAnsi="Palatino Linotype" w:cs="Arial"/>
          <w:sz w:val="20"/>
          <w:szCs w:val="20"/>
        </w:rPr>
        <w:t xml:space="preserve"> for Islamic home finance, it can be established that, despite being a relatively new entrant in the financial sector, the cost-related aspects of Islamic home finance are no longer considered to be a significant issue. However, to date, Islamic banks have not capitalised on this feature due to perception from customers that Islamic home finance is an expensive product.</w:t>
      </w:r>
      <w:r w:rsidR="00E55C8D">
        <w:rPr>
          <w:rFonts w:ascii="Palatino Linotype" w:eastAsia="Arial" w:hAnsi="Palatino Linotype" w:cs="Arial"/>
          <w:sz w:val="20"/>
          <w:szCs w:val="20"/>
        </w:rPr>
        <w:t xml:space="preserve"> </w:t>
      </w:r>
      <w:r w:rsidR="00E55C8D" w:rsidRPr="00E55C8D">
        <w:rPr>
          <w:rFonts w:ascii="Palatino Linotype" w:eastAsia="Arial" w:hAnsi="Palatino Linotype" w:cs="Arial"/>
          <w:sz w:val="20"/>
          <w:szCs w:val="20"/>
        </w:rPr>
        <w:t xml:space="preserve">This finding provides a good platform to Islamic banks, financial </w:t>
      </w:r>
      <w:proofErr w:type="gramStart"/>
      <w:r w:rsidR="00E55C8D" w:rsidRPr="00E55C8D">
        <w:rPr>
          <w:rFonts w:ascii="Palatino Linotype" w:eastAsia="Arial" w:hAnsi="Palatino Linotype" w:cs="Arial"/>
          <w:sz w:val="20"/>
          <w:szCs w:val="20"/>
        </w:rPr>
        <w:t>community</w:t>
      </w:r>
      <w:proofErr w:type="gramEnd"/>
      <w:r w:rsidR="00E55C8D" w:rsidRPr="00E55C8D">
        <w:rPr>
          <w:rFonts w:ascii="Palatino Linotype" w:eastAsia="Arial" w:hAnsi="Palatino Linotype" w:cs="Arial"/>
          <w:sz w:val="20"/>
          <w:szCs w:val="20"/>
        </w:rPr>
        <w:t xml:space="preserve"> and policy makers to propagate this positive shift that has been commonly associated with Islamic home finance since its inception in the UK.</w:t>
      </w:r>
    </w:p>
    <w:p w14:paraId="4066E1DD" w14:textId="31576CC1" w:rsidR="00AE2D81" w:rsidRPr="00A34B31" w:rsidRDefault="00AE2D81" w:rsidP="00930B1F">
      <w:pPr>
        <w:widowControl w:val="0"/>
        <w:spacing w:after="240"/>
        <w:ind w:firstLine="720"/>
        <w:jc w:val="both"/>
        <w:rPr>
          <w:rFonts w:ascii="Palatino Linotype" w:eastAsia="Arial" w:hAnsi="Palatino Linotype" w:cs="Arial"/>
          <w:sz w:val="20"/>
          <w:szCs w:val="20"/>
        </w:rPr>
      </w:pPr>
      <w:r w:rsidRPr="00A34B31">
        <w:rPr>
          <w:rFonts w:ascii="Palatino Linotype" w:eastAsia="Arial" w:hAnsi="Palatino Linotype" w:cs="Arial"/>
          <w:sz w:val="20"/>
          <w:szCs w:val="20"/>
        </w:rPr>
        <w:t xml:space="preserve">The standard coefficient of </w:t>
      </w:r>
      <w:r w:rsidRPr="00A34B31">
        <w:rPr>
          <w:rFonts w:ascii="Palatino Linotype" w:eastAsia="Arial" w:hAnsi="Palatino Linotype" w:cs="Arial"/>
          <w:color w:val="000000"/>
          <w:sz w:val="20"/>
          <w:szCs w:val="20"/>
        </w:rPr>
        <w:t>H</w:t>
      </w:r>
      <w:r w:rsidRPr="00A34B31">
        <w:rPr>
          <w:rFonts w:ascii="Palatino Linotype" w:eastAsia="Arial" w:hAnsi="Palatino Linotype" w:cs="Arial"/>
          <w:color w:val="000000"/>
          <w:sz w:val="20"/>
          <w:szCs w:val="20"/>
          <w:vertAlign w:val="subscript"/>
        </w:rPr>
        <w:t>3</w:t>
      </w:r>
      <w:r w:rsidRPr="00A34B31">
        <w:rPr>
          <w:rFonts w:ascii="Palatino Linotype" w:eastAsia="Arial" w:hAnsi="Palatino Linotype" w:cs="Arial"/>
          <w:sz w:val="20"/>
          <w:szCs w:val="20"/>
        </w:rPr>
        <w:t xml:space="preserve">, </w:t>
      </w:r>
      <w:r w:rsidRPr="00A34B31">
        <w:rPr>
          <w:rFonts w:ascii="Palatino Linotype" w:eastAsia="Arial" w:hAnsi="Palatino Linotype" w:cs="Arial"/>
          <w:i/>
          <w:sz w:val="20"/>
          <w:szCs w:val="20"/>
        </w:rPr>
        <w:t xml:space="preserve">authenticity, </w:t>
      </w:r>
      <w:r w:rsidRPr="00A34B31">
        <w:rPr>
          <w:rFonts w:ascii="Palatino Linotype" w:eastAsia="Arial" w:hAnsi="Palatino Linotype" w:cs="Arial"/>
          <w:iCs/>
          <w:sz w:val="20"/>
          <w:szCs w:val="20"/>
        </w:rPr>
        <w:t>is</w:t>
      </w:r>
      <w:r w:rsidRPr="00A34B31">
        <w:rPr>
          <w:rFonts w:ascii="Palatino Linotype" w:eastAsia="Arial" w:hAnsi="Palatino Linotype" w:cs="Arial"/>
          <w:sz w:val="20"/>
          <w:szCs w:val="20"/>
        </w:rPr>
        <w:t xml:space="preserve"> found to have the strongest direct effect (β = 0.444, </w:t>
      </w:r>
      <w:r w:rsidRPr="00A34B31">
        <w:rPr>
          <w:rFonts w:ascii="Palatino Linotype" w:eastAsia="Arial" w:hAnsi="Palatino Linotype" w:cs="Arial"/>
          <w:i/>
          <w:sz w:val="20"/>
          <w:szCs w:val="20"/>
        </w:rPr>
        <w:t>t</w:t>
      </w:r>
      <w:r w:rsidRPr="00A34B31">
        <w:rPr>
          <w:rFonts w:ascii="Palatino Linotype" w:eastAsia="Arial" w:hAnsi="Palatino Linotype" w:cs="Arial"/>
          <w:sz w:val="20"/>
          <w:szCs w:val="20"/>
        </w:rPr>
        <w:t xml:space="preserve">-value = 5.287; </w:t>
      </w:r>
      <w:r w:rsidRPr="00A34B31">
        <w:rPr>
          <w:rFonts w:ascii="Palatino Linotype" w:eastAsia="Arial" w:hAnsi="Palatino Linotype" w:cs="Arial"/>
          <w:i/>
          <w:sz w:val="20"/>
          <w:szCs w:val="20"/>
        </w:rPr>
        <w:t>p</w:t>
      </w:r>
      <w:r w:rsidRPr="00A34B31">
        <w:rPr>
          <w:rFonts w:ascii="Palatino Linotype" w:eastAsia="Arial" w:hAnsi="Palatino Linotype" w:cs="Arial"/>
          <w:sz w:val="20"/>
          <w:szCs w:val="20"/>
        </w:rPr>
        <w:t xml:space="preserve"> &lt;</w:t>
      </w:r>
      <w:r w:rsidRPr="00A34B31">
        <w:rPr>
          <w:rFonts w:ascii="Palatino Linotype" w:eastAsia="Arial" w:hAnsi="Palatino Linotype" w:cs="Arial"/>
          <w:color w:val="000000"/>
          <w:sz w:val="20"/>
          <w:szCs w:val="20"/>
        </w:rPr>
        <w:t>0.001)</w:t>
      </w:r>
      <w:r w:rsidRPr="00A34B31">
        <w:rPr>
          <w:rFonts w:ascii="Palatino Linotype" w:eastAsia="Arial" w:hAnsi="Palatino Linotype" w:cs="Arial"/>
          <w:sz w:val="20"/>
          <w:szCs w:val="20"/>
        </w:rPr>
        <w:t xml:space="preserve"> on the </w:t>
      </w:r>
      <w:r w:rsidRPr="00A34B31">
        <w:rPr>
          <w:rFonts w:ascii="Palatino Linotype" w:eastAsia="Arial" w:hAnsi="Palatino Linotype" w:cs="Arial"/>
          <w:i/>
          <w:sz w:val="20"/>
          <w:szCs w:val="20"/>
        </w:rPr>
        <w:t>prospects</w:t>
      </w:r>
      <w:r w:rsidRPr="00A34B31">
        <w:rPr>
          <w:rFonts w:ascii="Palatino Linotype" w:eastAsia="Arial" w:hAnsi="Palatino Linotype" w:cs="Arial"/>
          <w:sz w:val="20"/>
          <w:szCs w:val="20"/>
        </w:rPr>
        <w:t xml:space="preserve"> for Islamic home finance in the UK, thus supporting the proposed hypothesis. This finding endorses the findings of </w:t>
      </w:r>
      <w:r w:rsidR="00D545CB">
        <w:rPr>
          <w:rFonts w:ascii="Palatino Linotype" w:eastAsia="Arial" w:hAnsi="Palatino Linotype" w:cs="Arial"/>
          <w:sz w:val="20"/>
          <w:szCs w:val="20"/>
        </w:rPr>
        <w:t xml:space="preserve">[10, 32] </w:t>
      </w:r>
      <w:r w:rsidR="00D545CB" w:rsidRPr="00A34B31">
        <w:rPr>
          <w:rFonts w:ascii="Palatino Linotype" w:eastAsia="Arial" w:hAnsi="Palatino Linotype" w:cs="Arial"/>
          <w:sz w:val="20"/>
          <w:szCs w:val="20"/>
        </w:rPr>
        <w:t>that</w:t>
      </w:r>
      <w:r w:rsidRPr="00A34B31">
        <w:rPr>
          <w:rFonts w:ascii="Palatino Linotype" w:eastAsia="Arial" w:hAnsi="Palatino Linotype" w:cs="Arial"/>
          <w:sz w:val="20"/>
          <w:szCs w:val="20"/>
        </w:rPr>
        <w:t xml:space="preserve"> the most apparent fault of the Islamic home finance industry has been its failure, in the eyes of observant Muslims, to comply with the basic ethical principles of Islamic jurisprudence, which has added to the mistrust of Islamic home finance in the UK. This finding is quite alarming for Islamic banks, especially when it is derived from the perspective of mortgage brokers.</w:t>
      </w:r>
      <w:r w:rsidR="00E55C8D" w:rsidRPr="00E55C8D">
        <w:t xml:space="preserve"> </w:t>
      </w:r>
      <w:r w:rsidR="00E55C8D" w:rsidRPr="00E55C8D">
        <w:rPr>
          <w:rFonts w:ascii="Palatino Linotype" w:eastAsia="Arial" w:hAnsi="Palatino Linotype" w:cs="Arial"/>
          <w:sz w:val="20"/>
          <w:szCs w:val="20"/>
        </w:rPr>
        <w:t xml:space="preserve">Given the fact that </w:t>
      </w:r>
      <w:proofErr w:type="gramStart"/>
      <w:r w:rsidR="00E55C8D" w:rsidRPr="00E55C8D">
        <w:rPr>
          <w:rFonts w:ascii="Palatino Linotype" w:eastAsia="Arial" w:hAnsi="Palatino Linotype" w:cs="Arial"/>
          <w:sz w:val="20"/>
          <w:szCs w:val="20"/>
        </w:rPr>
        <w:t>the vast majority of</w:t>
      </w:r>
      <w:proofErr w:type="gramEnd"/>
      <w:r w:rsidR="00E55C8D" w:rsidRPr="00E55C8D">
        <w:rPr>
          <w:rFonts w:ascii="Palatino Linotype" w:eastAsia="Arial" w:hAnsi="Palatino Linotype" w:cs="Arial"/>
          <w:sz w:val="20"/>
          <w:szCs w:val="20"/>
        </w:rPr>
        <w:t xml:space="preserve"> UK customers purchase home finance products through mortgage brokers, this poses a serious threat to the Islamic home finance industry in the UK as the views of mortgage brokers may negatively influence customers' decision-making process.</w:t>
      </w:r>
      <w:r w:rsidR="00E55C8D">
        <w:rPr>
          <w:rFonts w:ascii="Palatino Linotype" w:eastAsia="Arial" w:hAnsi="Palatino Linotype" w:cs="Arial"/>
          <w:sz w:val="20"/>
          <w:szCs w:val="20"/>
        </w:rPr>
        <w:t xml:space="preserve"> </w:t>
      </w:r>
      <w:r w:rsidRPr="00A34B31">
        <w:rPr>
          <w:rFonts w:ascii="Palatino Linotype" w:eastAsia="Arial" w:hAnsi="Palatino Linotype" w:cs="Arial"/>
          <w:sz w:val="20"/>
          <w:szCs w:val="20"/>
        </w:rPr>
        <w:t>It is</w:t>
      </w:r>
      <w:r w:rsidR="00E55C8D">
        <w:rPr>
          <w:rFonts w:ascii="Palatino Linotype" w:eastAsia="Arial" w:hAnsi="Palatino Linotype" w:cs="Arial"/>
          <w:sz w:val="20"/>
          <w:szCs w:val="20"/>
        </w:rPr>
        <w:t xml:space="preserve"> also</w:t>
      </w:r>
      <w:r w:rsidRPr="00A34B31">
        <w:rPr>
          <w:rFonts w:ascii="Palatino Linotype" w:eastAsia="Arial" w:hAnsi="Palatino Linotype" w:cs="Arial"/>
          <w:sz w:val="20"/>
          <w:szCs w:val="20"/>
        </w:rPr>
        <w:t xml:space="preserve"> quite surprising that, despite the fact that Islamic home finance largely avoided the subprime crisis and revived the relationship between financial stability and Islamic </w:t>
      </w:r>
      <w:r w:rsidRPr="00A34B31">
        <w:rPr>
          <w:rFonts w:ascii="Palatino Linotype" w:eastAsia="Arial" w:hAnsi="Palatino Linotype" w:cs="Arial"/>
          <w:sz w:val="20"/>
          <w:szCs w:val="20"/>
        </w:rPr>
        <w:lastRenderedPageBreak/>
        <w:t xml:space="preserve">banking due to its focus on principles of partnership, transparency and fairness </w:t>
      </w:r>
      <w:r w:rsidR="008E198B">
        <w:rPr>
          <w:rFonts w:ascii="Palatino Linotype" w:eastAsia="Arial" w:hAnsi="Palatino Linotype" w:cs="Arial"/>
          <w:sz w:val="20"/>
          <w:szCs w:val="20"/>
        </w:rPr>
        <w:t>[34],</w:t>
      </w:r>
      <w:r w:rsidRPr="00A34B31">
        <w:rPr>
          <w:rFonts w:ascii="Palatino Linotype" w:eastAsia="Arial" w:hAnsi="Palatino Linotype" w:cs="Arial"/>
          <w:sz w:val="20"/>
          <w:szCs w:val="20"/>
        </w:rPr>
        <w:t xml:space="preserve"> it is still struggling to gain trust not only among potential customers, but also among the industry’s’ experts in the UK.</w:t>
      </w:r>
      <w:r w:rsidR="00930B1F">
        <w:rPr>
          <w:rFonts w:ascii="Palatino Linotype" w:eastAsia="Arial" w:hAnsi="Palatino Linotype" w:cs="Arial"/>
          <w:sz w:val="20"/>
          <w:szCs w:val="20"/>
        </w:rPr>
        <w:t xml:space="preserve"> </w:t>
      </w:r>
      <w:r w:rsidRPr="00A34B31">
        <w:rPr>
          <w:rFonts w:ascii="Palatino Linotype" w:eastAsia="Arial" w:hAnsi="Palatino Linotype" w:cs="Arial"/>
          <w:sz w:val="20"/>
          <w:szCs w:val="20"/>
        </w:rPr>
        <w:t xml:space="preserve">Hypothesis 4, that </w:t>
      </w:r>
      <w:r w:rsidRPr="00A34B31">
        <w:rPr>
          <w:rFonts w:ascii="Palatino Linotype" w:eastAsia="Arial" w:hAnsi="Palatino Linotype" w:cs="Arial"/>
          <w:i/>
          <w:sz w:val="20"/>
          <w:szCs w:val="20"/>
        </w:rPr>
        <w:t>extendibility</w:t>
      </w:r>
      <w:r w:rsidRPr="00A34B31">
        <w:rPr>
          <w:rFonts w:ascii="Palatino Linotype" w:eastAsia="Arial" w:hAnsi="Palatino Linotype" w:cs="Arial"/>
          <w:sz w:val="20"/>
          <w:szCs w:val="20"/>
        </w:rPr>
        <w:t xml:space="preserve"> has a positive significant effect on </w:t>
      </w:r>
      <w:r w:rsidRPr="00A34B31">
        <w:rPr>
          <w:rFonts w:ascii="Palatino Linotype" w:eastAsia="Arial" w:hAnsi="Palatino Linotype" w:cs="Arial"/>
          <w:i/>
          <w:iCs/>
          <w:sz w:val="20"/>
          <w:szCs w:val="20"/>
        </w:rPr>
        <w:t>accessibility</w:t>
      </w:r>
      <w:r w:rsidRPr="00A34B31">
        <w:rPr>
          <w:rFonts w:ascii="Palatino Linotype" w:eastAsia="Arial" w:hAnsi="Palatino Linotype" w:cs="Arial"/>
          <w:sz w:val="20"/>
          <w:szCs w:val="20"/>
        </w:rPr>
        <w:t>, and hypothesis 5, that the effect of</w:t>
      </w:r>
      <w:r w:rsidRPr="00A34B31">
        <w:rPr>
          <w:rFonts w:ascii="Palatino Linotype" w:eastAsia="Arial" w:hAnsi="Palatino Linotype" w:cs="Arial"/>
          <w:b/>
          <w:sz w:val="20"/>
          <w:szCs w:val="20"/>
        </w:rPr>
        <w:t xml:space="preserve"> </w:t>
      </w:r>
      <w:r w:rsidRPr="00A34B31">
        <w:rPr>
          <w:rFonts w:ascii="Palatino Linotype" w:eastAsia="Arial" w:hAnsi="Palatino Linotype" w:cs="Arial"/>
          <w:i/>
          <w:sz w:val="20"/>
          <w:szCs w:val="20"/>
        </w:rPr>
        <w:t>extendibility</w:t>
      </w:r>
      <w:r w:rsidRPr="00A34B31">
        <w:rPr>
          <w:rFonts w:ascii="Palatino Linotype" w:eastAsia="Arial" w:hAnsi="Palatino Linotype" w:cs="Arial"/>
          <w:sz w:val="20"/>
          <w:szCs w:val="20"/>
        </w:rPr>
        <w:t xml:space="preserve"> on the </w:t>
      </w:r>
      <w:r w:rsidRPr="00A34B31">
        <w:rPr>
          <w:rFonts w:ascii="Palatino Linotype" w:eastAsia="Arial" w:hAnsi="Palatino Linotype" w:cs="Arial"/>
          <w:i/>
          <w:sz w:val="20"/>
          <w:szCs w:val="20"/>
        </w:rPr>
        <w:t>prospects</w:t>
      </w:r>
      <w:r w:rsidRPr="00A34B31">
        <w:rPr>
          <w:rFonts w:ascii="Palatino Linotype" w:eastAsia="Arial" w:hAnsi="Palatino Linotype" w:cs="Arial"/>
          <w:sz w:val="20"/>
          <w:szCs w:val="20"/>
        </w:rPr>
        <w:t xml:space="preserve"> for Islamic home finance is mediated by the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have both been supported by this research. This finding supports the view </w:t>
      </w:r>
      <w:r w:rsidR="008E198B">
        <w:rPr>
          <w:rFonts w:ascii="Palatino Linotype" w:eastAsia="Arial" w:hAnsi="Palatino Linotype" w:cs="Arial"/>
          <w:sz w:val="20"/>
          <w:szCs w:val="20"/>
        </w:rPr>
        <w:t xml:space="preserve">[19] </w:t>
      </w:r>
      <w:r w:rsidRPr="00A34B31">
        <w:rPr>
          <w:rFonts w:ascii="Palatino Linotype" w:eastAsia="Arial" w:hAnsi="Palatino Linotype" w:cs="Arial"/>
          <w:sz w:val="20"/>
          <w:szCs w:val="20"/>
        </w:rPr>
        <w:t xml:space="preserve">that the </w:t>
      </w:r>
      <w:r w:rsidRPr="00A34B31">
        <w:rPr>
          <w:rFonts w:ascii="Palatino Linotype" w:eastAsia="Arial" w:hAnsi="Palatino Linotype" w:cs="Arial"/>
          <w:i/>
          <w:sz w:val="20"/>
          <w:szCs w:val="20"/>
        </w:rPr>
        <w:t>extendibility</w:t>
      </w:r>
      <w:r w:rsidRPr="00A34B31">
        <w:rPr>
          <w:rFonts w:ascii="Palatino Linotype" w:eastAsia="Arial" w:hAnsi="Palatino Linotype" w:cs="Arial"/>
          <w:sz w:val="20"/>
          <w:szCs w:val="20"/>
        </w:rPr>
        <w:t xml:space="preserve"> of Islamic home finance has become a cause of concern for many potential UK customers, which is largely attributed due to the careful risk appraisal and complexity involved in Islamic home finance. </w:t>
      </w:r>
    </w:p>
    <w:p w14:paraId="0F503AE7" w14:textId="1A48881C" w:rsidR="00414D93" w:rsidRPr="00A34B31" w:rsidRDefault="00AE2D81" w:rsidP="00930B1F">
      <w:pPr>
        <w:widowControl w:val="0"/>
        <w:spacing w:after="240"/>
        <w:ind w:firstLine="720"/>
        <w:jc w:val="both"/>
        <w:rPr>
          <w:rFonts w:ascii="Palatino Linotype" w:eastAsia="Arial" w:hAnsi="Palatino Linotype" w:cs="Arial"/>
          <w:sz w:val="20"/>
          <w:szCs w:val="20"/>
        </w:rPr>
      </w:pPr>
      <w:r w:rsidRPr="00A34B31">
        <w:rPr>
          <w:rFonts w:ascii="Palatino Linotype" w:eastAsia="Arial" w:hAnsi="Palatino Linotype" w:cs="Arial"/>
          <w:sz w:val="20"/>
          <w:szCs w:val="20"/>
        </w:rPr>
        <w:t xml:space="preserve">This issue is mainly due to the conservative approach taken by Islamic banks. Unlike conventional banks that </w:t>
      </w:r>
      <w:proofErr w:type="gramStart"/>
      <w:r w:rsidRPr="00A34B31">
        <w:rPr>
          <w:rFonts w:ascii="Palatino Linotype" w:eastAsia="Arial" w:hAnsi="Palatino Linotype" w:cs="Arial"/>
          <w:sz w:val="20"/>
          <w:szCs w:val="20"/>
        </w:rPr>
        <w:t>are able to</w:t>
      </w:r>
      <w:proofErr w:type="gramEnd"/>
      <w:r w:rsidRPr="00A34B31">
        <w:rPr>
          <w:rFonts w:ascii="Palatino Linotype" w:eastAsia="Arial" w:hAnsi="Palatino Linotype" w:cs="Arial"/>
          <w:sz w:val="20"/>
          <w:szCs w:val="20"/>
        </w:rPr>
        <w:t xml:space="preserve"> lend cash by borrowing from the wholesale money markets, ethical Islamic finance is much more reliant on utilising its depositors’ savings accounts (</w:t>
      </w:r>
      <w:r w:rsidR="008E198B">
        <w:rPr>
          <w:rFonts w:ascii="Palatino Linotype" w:eastAsia="Arial" w:hAnsi="Palatino Linotype" w:cs="Arial"/>
          <w:sz w:val="20"/>
          <w:szCs w:val="20"/>
        </w:rPr>
        <w:t>7, 8, 43].</w:t>
      </w:r>
      <w:r w:rsidRPr="00A34B31">
        <w:rPr>
          <w:rFonts w:ascii="Palatino Linotype" w:eastAsia="Arial" w:hAnsi="Palatino Linotype" w:cs="Arial"/>
          <w:sz w:val="20"/>
          <w:szCs w:val="20"/>
        </w:rPr>
        <w:t xml:space="preserve"> Therefore, to fulfil its role as a partner rather than merely a lender, Islamic banks arguably assess risks more deeply, or certainly assess risks differently in a more personalised manner to effectively monitor the use of funds by borrowers for the mutual benefits of all stakeholders </w:t>
      </w:r>
      <w:r w:rsidR="008E198B">
        <w:rPr>
          <w:rFonts w:ascii="Palatino Linotype" w:eastAsia="Arial" w:hAnsi="Palatino Linotype" w:cs="Arial"/>
          <w:sz w:val="20"/>
          <w:szCs w:val="20"/>
        </w:rPr>
        <w:t>[36].</w:t>
      </w:r>
      <w:r w:rsidRPr="00A34B31">
        <w:rPr>
          <w:rFonts w:ascii="Palatino Linotype" w:eastAsia="Arial" w:hAnsi="Palatino Linotype" w:cs="Arial"/>
          <w:sz w:val="20"/>
          <w:szCs w:val="20"/>
        </w:rPr>
        <w:t xml:space="preserve"> There is no doubt that the double assessment of risk by both the financier and the borrower injects greater discipline into the system and restrains excessive lending and borrowing </w:t>
      </w:r>
      <w:r w:rsidR="008E198B">
        <w:rPr>
          <w:rFonts w:ascii="Palatino Linotype" w:eastAsia="Arial" w:hAnsi="Palatino Linotype" w:cs="Arial"/>
          <w:sz w:val="20"/>
          <w:szCs w:val="20"/>
        </w:rPr>
        <w:t>[44]</w:t>
      </w:r>
      <w:r w:rsidRPr="00A34B31">
        <w:rPr>
          <w:rFonts w:ascii="Palatino Linotype" w:eastAsia="Arial" w:hAnsi="Palatino Linotype" w:cs="Arial"/>
          <w:sz w:val="20"/>
          <w:szCs w:val="20"/>
        </w:rPr>
        <w:t xml:space="preserve">, and that this principle safeguarded banks during the subprime crisis </w:t>
      </w:r>
      <w:r w:rsidR="008E198B">
        <w:rPr>
          <w:rFonts w:ascii="Palatino Linotype" w:eastAsia="Arial" w:hAnsi="Palatino Linotype" w:cs="Arial"/>
          <w:sz w:val="20"/>
          <w:szCs w:val="20"/>
        </w:rPr>
        <w:t>[35,</w:t>
      </w:r>
      <w:r w:rsidRPr="00A34B31">
        <w:rPr>
          <w:rFonts w:ascii="Palatino Linotype" w:eastAsia="Arial" w:hAnsi="Palatino Linotype" w:cs="Arial"/>
          <w:sz w:val="20"/>
          <w:szCs w:val="20"/>
        </w:rPr>
        <w:t xml:space="preserve"> </w:t>
      </w:r>
      <w:r w:rsidR="008E198B">
        <w:rPr>
          <w:rFonts w:ascii="Palatino Linotype" w:eastAsia="Arial" w:hAnsi="Palatino Linotype" w:cs="Arial"/>
          <w:sz w:val="20"/>
          <w:szCs w:val="20"/>
        </w:rPr>
        <w:t>36]</w:t>
      </w:r>
      <w:r w:rsidRPr="00A34B31">
        <w:rPr>
          <w:rFonts w:ascii="Palatino Linotype" w:eastAsia="Arial" w:hAnsi="Palatino Linotype" w:cs="Arial"/>
          <w:sz w:val="20"/>
          <w:szCs w:val="20"/>
        </w:rPr>
        <w:t xml:space="preserve">. However, this rigid approach to business raises questions over the </w:t>
      </w:r>
      <w:r w:rsidRPr="00A34B31">
        <w:rPr>
          <w:rFonts w:ascii="Palatino Linotype" w:eastAsia="Arial" w:hAnsi="Palatino Linotype" w:cs="Arial"/>
          <w:i/>
          <w:sz w:val="20"/>
          <w:szCs w:val="20"/>
        </w:rPr>
        <w:t>extendibility</w:t>
      </w:r>
      <w:r w:rsidRPr="00A34B31">
        <w:rPr>
          <w:rFonts w:ascii="Palatino Linotype" w:eastAsia="Arial" w:hAnsi="Palatino Linotype" w:cs="Arial"/>
          <w:sz w:val="20"/>
          <w:szCs w:val="20"/>
        </w:rPr>
        <w:t xml:space="preserve"> of Islamic home finance, particularly in the UK market which strongly affects the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of Islamic home finance (</w:t>
      </w:r>
      <w:r w:rsidRPr="00A34B31">
        <w:rPr>
          <w:rFonts w:ascii="Palatino Linotype" w:eastAsia="Arial" w:hAnsi="Palatino Linotype" w:cs="Arial"/>
          <w:color w:val="000000"/>
          <w:sz w:val="20"/>
          <w:szCs w:val="20"/>
        </w:rPr>
        <w:t>β</w:t>
      </w:r>
      <w:r w:rsidRPr="00A34B31">
        <w:rPr>
          <w:rFonts w:ascii="Palatino Linotype" w:eastAsia="Arial" w:hAnsi="Palatino Linotype" w:cs="Arial"/>
          <w:b/>
          <w:color w:val="000000"/>
          <w:sz w:val="20"/>
          <w:szCs w:val="20"/>
        </w:rPr>
        <w:t xml:space="preserve"> </w:t>
      </w:r>
      <w:r w:rsidRPr="00A34B31">
        <w:rPr>
          <w:rFonts w:ascii="Palatino Linotype" w:eastAsia="Arial" w:hAnsi="Palatino Linotype" w:cs="Arial"/>
          <w:bCs/>
          <w:color w:val="000000"/>
          <w:sz w:val="20"/>
          <w:szCs w:val="20"/>
        </w:rPr>
        <w:t>=</w:t>
      </w:r>
      <w:r w:rsidRPr="00A34B31">
        <w:rPr>
          <w:rFonts w:ascii="Palatino Linotype" w:eastAsia="Arial" w:hAnsi="Palatino Linotype" w:cs="Arial"/>
          <w:b/>
          <w:color w:val="000000"/>
          <w:sz w:val="20"/>
          <w:szCs w:val="20"/>
        </w:rPr>
        <w:t xml:space="preserve"> </w:t>
      </w:r>
      <w:r w:rsidRPr="00A34B31">
        <w:rPr>
          <w:rFonts w:ascii="Palatino Linotype" w:eastAsia="Arial" w:hAnsi="Palatino Linotype" w:cs="Arial"/>
          <w:sz w:val="20"/>
          <w:szCs w:val="20"/>
        </w:rPr>
        <w:t xml:space="preserve">0.501, </w:t>
      </w:r>
      <w:r w:rsidRPr="00A34B31">
        <w:rPr>
          <w:rFonts w:ascii="Palatino Linotype" w:eastAsia="Arial" w:hAnsi="Palatino Linotype" w:cs="Arial"/>
          <w:i/>
          <w:sz w:val="20"/>
          <w:szCs w:val="20"/>
        </w:rPr>
        <w:t>t</w:t>
      </w:r>
      <w:r w:rsidRPr="00A34B31">
        <w:rPr>
          <w:rFonts w:ascii="Palatino Linotype" w:eastAsia="Arial" w:hAnsi="Palatino Linotype" w:cs="Arial"/>
          <w:sz w:val="20"/>
          <w:szCs w:val="20"/>
        </w:rPr>
        <w:t>-value = 6.46) which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in turn eventually affects the </w:t>
      </w:r>
      <w:r w:rsidRPr="00A34B31">
        <w:rPr>
          <w:rFonts w:ascii="Palatino Linotype" w:eastAsia="Arial" w:hAnsi="Palatino Linotype" w:cs="Arial"/>
          <w:i/>
          <w:sz w:val="20"/>
          <w:szCs w:val="20"/>
        </w:rPr>
        <w:t>prospects</w:t>
      </w:r>
      <w:r w:rsidRPr="00A34B31">
        <w:rPr>
          <w:rFonts w:ascii="Palatino Linotype" w:eastAsia="Arial" w:hAnsi="Palatino Linotype" w:cs="Arial"/>
          <w:sz w:val="20"/>
          <w:szCs w:val="20"/>
        </w:rPr>
        <w:t xml:space="preserve"> for Islamic home finance in UK.</w:t>
      </w:r>
      <w:r w:rsidR="00E55C8D">
        <w:rPr>
          <w:rFonts w:ascii="Palatino Linotype" w:eastAsia="Arial" w:hAnsi="Palatino Linotype" w:cs="Arial"/>
          <w:sz w:val="20"/>
          <w:szCs w:val="20"/>
        </w:rPr>
        <w:t xml:space="preserve"> These findings </w:t>
      </w:r>
      <w:r w:rsidR="00E55C8D" w:rsidRPr="00E55C8D">
        <w:rPr>
          <w:rFonts w:ascii="Palatino Linotype" w:eastAsia="Arial" w:hAnsi="Palatino Linotype" w:cs="Arial"/>
          <w:sz w:val="20"/>
          <w:szCs w:val="20"/>
        </w:rPr>
        <w:t>pose an immense challenge for small Islamic banks with limited resources. On one hand, Islamic banks face a dilemma, for being restrictive makes</w:t>
      </w:r>
      <w:r w:rsidR="00E55C8D">
        <w:rPr>
          <w:rFonts w:ascii="Palatino Linotype" w:eastAsia="Arial" w:hAnsi="Palatino Linotype" w:cs="Arial"/>
          <w:sz w:val="20"/>
          <w:szCs w:val="20"/>
        </w:rPr>
        <w:t xml:space="preserve"> </w:t>
      </w:r>
      <w:r w:rsidR="00E55C8D" w:rsidRPr="00E55C8D">
        <w:rPr>
          <w:rFonts w:ascii="Palatino Linotype" w:eastAsia="Arial" w:hAnsi="Palatino Linotype" w:cs="Arial"/>
          <w:sz w:val="20"/>
          <w:szCs w:val="20"/>
        </w:rPr>
        <w:t>Islamic home finance less extendible, while on the other hand small Islamic banks target the Muslim market where one fourth of the population is financially illiterate and struggles to comprehend the fundamentals of Islamic home finance.</w:t>
      </w:r>
    </w:p>
    <w:p w14:paraId="45F3A936" w14:textId="09F369B5" w:rsidR="00AE2D81" w:rsidRPr="00A34B31" w:rsidRDefault="00AE2D81" w:rsidP="00930B1F">
      <w:pPr>
        <w:widowControl w:val="0"/>
        <w:spacing w:after="240"/>
        <w:ind w:firstLine="720"/>
        <w:jc w:val="both"/>
        <w:rPr>
          <w:rFonts w:ascii="Palatino Linotype" w:hAnsi="Palatino Linotype" w:cs="Arial"/>
          <w:sz w:val="20"/>
          <w:szCs w:val="20"/>
        </w:rPr>
      </w:pPr>
      <w:r w:rsidRPr="00A34B31">
        <w:rPr>
          <w:rFonts w:ascii="Palatino Linotype" w:eastAsia="Arial" w:hAnsi="Palatino Linotype" w:cs="Arial"/>
          <w:sz w:val="20"/>
          <w:szCs w:val="20"/>
        </w:rPr>
        <w:t xml:space="preserve"> Hypothesis 4, can be linked to findings that found that many potential Muslim clients interested in home financing do not access due to a perception that success may be difficult, because of the strict criteria applied by the Islamic banks</w:t>
      </w:r>
      <w:r w:rsidR="008E198B">
        <w:rPr>
          <w:rFonts w:ascii="Palatino Linotype" w:eastAsia="Arial" w:hAnsi="Palatino Linotype" w:cs="Arial"/>
          <w:sz w:val="20"/>
          <w:szCs w:val="20"/>
        </w:rPr>
        <w:t xml:space="preserve"> [8].</w:t>
      </w:r>
      <w:r w:rsidRPr="00A34B31">
        <w:rPr>
          <w:rFonts w:ascii="Palatino Linotype" w:eastAsia="Arial" w:hAnsi="Palatino Linotype" w:cs="Arial"/>
          <w:sz w:val="20"/>
          <w:szCs w:val="20"/>
        </w:rPr>
        <w:t xml:space="preserve"> Hypothesis 4 also reinforces </w:t>
      </w:r>
      <w:r w:rsidR="008E198B">
        <w:rPr>
          <w:rFonts w:ascii="Palatino Linotype" w:eastAsia="Arial" w:hAnsi="Palatino Linotype" w:cs="Arial"/>
          <w:color w:val="000000" w:themeColor="text1"/>
          <w:sz w:val="20"/>
          <w:szCs w:val="20"/>
        </w:rPr>
        <w:t>the</w:t>
      </w:r>
      <w:r w:rsidRPr="00A34B31">
        <w:rPr>
          <w:rFonts w:ascii="Palatino Linotype" w:eastAsia="Arial" w:hAnsi="Palatino Linotype" w:cs="Arial"/>
          <w:sz w:val="20"/>
          <w:szCs w:val="20"/>
        </w:rPr>
        <w:t xml:space="preserve"> view that the home finance process is overly complicated, </w:t>
      </w:r>
      <w:r w:rsidRPr="00A34B31">
        <w:rPr>
          <w:rFonts w:ascii="Palatino Linotype" w:eastAsia="Arial" w:hAnsi="Palatino Linotype" w:cs="Arial"/>
          <w:color w:val="000000"/>
          <w:sz w:val="20"/>
          <w:szCs w:val="20"/>
        </w:rPr>
        <w:t>thus placing the complex structure of Islamic finance beyond the understanding of customers who have previously lacked engagement with financial institutions or who may be financially illiterate</w:t>
      </w:r>
      <w:r w:rsidR="008E198B">
        <w:rPr>
          <w:rFonts w:ascii="Palatino Linotype" w:eastAsia="Arial" w:hAnsi="Palatino Linotype" w:cs="Arial"/>
          <w:sz w:val="20"/>
          <w:szCs w:val="20"/>
        </w:rPr>
        <w:t xml:space="preserve"> [6</w:t>
      </w:r>
      <w:r w:rsidR="00334FB8">
        <w:rPr>
          <w:rFonts w:ascii="Palatino Linotype" w:eastAsia="Arial" w:hAnsi="Palatino Linotype" w:cs="Arial"/>
          <w:sz w:val="20"/>
          <w:szCs w:val="20"/>
        </w:rPr>
        <w:t>2</w:t>
      </w:r>
      <w:r w:rsidR="008E198B">
        <w:rPr>
          <w:rFonts w:ascii="Palatino Linotype" w:eastAsia="Arial" w:hAnsi="Palatino Linotype" w:cs="Arial"/>
          <w:sz w:val="20"/>
          <w:szCs w:val="20"/>
        </w:rPr>
        <w:t>].</w:t>
      </w:r>
      <w:r w:rsidRPr="00A34B31">
        <w:rPr>
          <w:rFonts w:ascii="Palatino Linotype" w:eastAsia="Arial" w:hAnsi="Palatino Linotype" w:cs="Arial"/>
          <w:sz w:val="20"/>
          <w:szCs w:val="20"/>
        </w:rPr>
        <w:t xml:space="preserve"> Similar support is argued that Islamic home finance is not only considered to be overly complicated, but can also be difficult to secure, raising questions over the </w:t>
      </w:r>
      <w:r w:rsidRPr="00A34B31">
        <w:rPr>
          <w:rFonts w:ascii="Palatino Linotype" w:eastAsia="Arial" w:hAnsi="Palatino Linotype" w:cs="Arial"/>
          <w:i/>
          <w:sz w:val="20"/>
          <w:szCs w:val="20"/>
        </w:rPr>
        <w:t>extendibility</w:t>
      </w:r>
      <w:r w:rsidRPr="00A34B31">
        <w:rPr>
          <w:rFonts w:ascii="Palatino Linotype" w:eastAsia="Arial" w:hAnsi="Palatino Linotype" w:cs="Arial"/>
          <w:sz w:val="20"/>
          <w:szCs w:val="20"/>
        </w:rPr>
        <w:t xml:space="preserve"> of Islamic home finance</w:t>
      </w:r>
      <w:r w:rsidR="008E198B">
        <w:rPr>
          <w:rFonts w:ascii="Palatino Linotype" w:eastAsia="Arial" w:hAnsi="Palatino Linotype" w:cs="Arial"/>
          <w:sz w:val="20"/>
          <w:szCs w:val="20"/>
        </w:rPr>
        <w:t xml:space="preserve"> [19]. </w:t>
      </w:r>
      <w:r w:rsidRPr="00A34B31">
        <w:rPr>
          <w:rFonts w:ascii="Palatino Linotype" w:eastAsia="Arial" w:hAnsi="Palatino Linotype" w:cs="Arial"/>
          <w:sz w:val="20"/>
          <w:szCs w:val="20"/>
        </w:rPr>
        <w:t xml:space="preserve">This signifies that </w:t>
      </w:r>
      <w:r w:rsidRPr="00A34B31">
        <w:rPr>
          <w:rFonts w:ascii="Palatino Linotype" w:eastAsia="Arial" w:hAnsi="Palatino Linotype" w:cs="Arial"/>
          <w:i/>
          <w:sz w:val="20"/>
          <w:szCs w:val="20"/>
        </w:rPr>
        <w:t xml:space="preserve">extendibility </w:t>
      </w:r>
      <w:r w:rsidRPr="00A34B31">
        <w:rPr>
          <w:rFonts w:ascii="Palatino Linotype" w:eastAsia="Arial" w:hAnsi="Palatino Linotype" w:cs="Arial"/>
          <w:sz w:val="20"/>
          <w:szCs w:val="20"/>
        </w:rPr>
        <w:t xml:space="preserve">acts as a key determinant to the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of Islamic home finance </w:t>
      </w:r>
      <w:proofErr w:type="gramStart"/>
      <w:r w:rsidRPr="00A34B31">
        <w:rPr>
          <w:rFonts w:ascii="Palatino Linotype" w:eastAsia="Arial" w:hAnsi="Palatino Linotype" w:cs="Arial"/>
          <w:sz w:val="20"/>
          <w:szCs w:val="20"/>
        </w:rPr>
        <w:t>and also</w:t>
      </w:r>
      <w:proofErr w:type="gramEnd"/>
      <w:r w:rsidRPr="00A34B31">
        <w:rPr>
          <w:rFonts w:ascii="Palatino Linotype" w:eastAsia="Arial" w:hAnsi="Palatino Linotype" w:cs="Arial"/>
          <w:sz w:val="20"/>
          <w:szCs w:val="20"/>
        </w:rPr>
        <w:t xml:space="preserve"> indicates that the effect of </w:t>
      </w:r>
      <w:r w:rsidRPr="00A34B31">
        <w:rPr>
          <w:rFonts w:ascii="Palatino Linotype" w:eastAsia="Arial" w:hAnsi="Palatino Linotype" w:cs="Arial"/>
          <w:i/>
          <w:sz w:val="20"/>
          <w:szCs w:val="20"/>
        </w:rPr>
        <w:t>extendibility</w:t>
      </w:r>
      <w:r w:rsidRPr="00A34B31">
        <w:rPr>
          <w:rFonts w:ascii="Palatino Linotype" w:eastAsia="Arial" w:hAnsi="Palatino Linotype" w:cs="Arial"/>
          <w:sz w:val="20"/>
          <w:szCs w:val="20"/>
        </w:rPr>
        <w:t xml:space="preserve"> on the </w:t>
      </w:r>
      <w:r w:rsidRPr="00A34B31">
        <w:rPr>
          <w:rFonts w:ascii="Palatino Linotype" w:eastAsia="Arial" w:hAnsi="Palatino Linotype" w:cs="Arial"/>
          <w:i/>
          <w:sz w:val="20"/>
          <w:szCs w:val="20"/>
        </w:rPr>
        <w:t>prospects</w:t>
      </w:r>
      <w:r w:rsidRPr="00A34B31">
        <w:rPr>
          <w:rFonts w:ascii="Palatino Linotype" w:eastAsia="Arial" w:hAnsi="Palatino Linotype" w:cs="Arial"/>
          <w:sz w:val="20"/>
          <w:szCs w:val="20"/>
        </w:rPr>
        <w:t xml:space="preserve"> for Islamic home finance is transmitted through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In other words,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as a mediator plays an important underlying mechanism in the relationship between </w:t>
      </w:r>
      <w:r w:rsidRPr="00A34B31">
        <w:rPr>
          <w:rFonts w:ascii="Palatino Linotype" w:eastAsia="Arial" w:hAnsi="Palatino Linotype" w:cs="Arial"/>
          <w:i/>
          <w:sz w:val="20"/>
          <w:szCs w:val="20"/>
        </w:rPr>
        <w:t>extendibility</w:t>
      </w:r>
      <w:r w:rsidRPr="00A34B31">
        <w:rPr>
          <w:rFonts w:ascii="Palatino Linotype" w:eastAsia="Arial" w:hAnsi="Palatino Linotype" w:cs="Arial"/>
          <w:sz w:val="20"/>
          <w:szCs w:val="20"/>
        </w:rPr>
        <w:t xml:space="preserve"> and the</w:t>
      </w:r>
      <w:r w:rsidRPr="00A34B31">
        <w:rPr>
          <w:rFonts w:ascii="Palatino Linotype" w:eastAsia="Arial" w:hAnsi="Palatino Linotype" w:cs="Arial"/>
          <w:i/>
          <w:sz w:val="20"/>
          <w:szCs w:val="20"/>
        </w:rPr>
        <w:t xml:space="preserve"> prospects</w:t>
      </w:r>
      <w:r w:rsidRPr="00A34B31">
        <w:rPr>
          <w:rFonts w:ascii="Palatino Linotype" w:eastAsia="Arial" w:hAnsi="Palatino Linotype" w:cs="Arial"/>
          <w:sz w:val="20"/>
          <w:szCs w:val="20"/>
        </w:rPr>
        <w:t xml:space="preserve"> for Islamic home finance. This has also been supported by the </w:t>
      </w:r>
      <w:r w:rsidRPr="00A34B31">
        <w:rPr>
          <w:rFonts w:ascii="Palatino Linotype" w:eastAsia="Arial" w:hAnsi="Palatino Linotype" w:cs="Arial"/>
          <w:iCs/>
          <w:sz w:val="20"/>
          <w:szCs w:val="20"/>
        </w:rPr>
        <w:t>H</w:t>
      </w:r>
      <w:r w:rsidRPr="00A34B31">
        <w:rPr>
          <w:rFonts w:ascii="Palatino Linotype" w:eastAsia="Arial" w:hAnsi="Palatino Linotype" w:cs="Arial"/>
          <w:iCs/>
          <w:sz w:val="20"/>
          <w:szCs w:val="20"/>
          <w:vertAlign w:val="subscript"/>
        </w:rPr>
        <w:t>5</w:t>
      </w:r>
      <w:r w:rsidRPr="00A34B31">
        <w:rPr>
          <w:rFonts w:ascii="Palatino Linotype" w:eastAsia="Arial" w:hAnsi="Palatino Linotype" w:cs="Arial"/>
          <w:sz w:val="20"/>
          <w:szCs w:val="20"/>
        </w:rPr>
        <w:t xml:space="preserve"> path relationship showing the significant indirect effect of </w:t>
      </w:r>
      <w:r w:rsidRPr="00A34B31">
        <w:rPr>
          <w:rFonts w:ascii="Palatino Linotype" w:eastAsia="Arial" w:hAnsi="Palatino Linotype" w:cs="Arial"/>
          <w:i/>
          <w:sz w:val="20"/>
          <w:szCs w:val="20"/>
        </w:rPr>
        <w:t xml:space="preserve">extendibility </w:t>
      </w:r>
      <w:r w:rsidRPr="00A34B31">
        <w:rPr>
          <w:rFonts w:ascii="Palatino Linotype" w:eastAsia="Arial" w:hAnsi="Palatino Linotype" w:cs="Arial"/>
          <w:sz w:val="20"/>
          <w:szCs w:val="20"/>
        </w:rPr>
        <w:t xml:space="preserve">on the </w:t>
      </w:r>
      <w:r w:rsidRPr="00A34B31">
        <w:rPr>
          <w:rFonts w:ascii="Palatino Linotype" w:eastAsia="Arial" w:hAnsi="Palatino Linotype" w:cs="Arial"/>
          <w:i/>
          <w:sz w:val="20"/>
          <w:szCs w:val="20"/>
        </w:rPr>
        <w:t xml:space="preserve">prospects </w:t>
      </w:r>
      <w:r w:rsidRPr="00A34B31">
        <w:rPr>
          <w:rFonts w:ascii="Palatino Linotype" w:eastAsia="Arial" w:hAnsi="Palatino Linotype" w:cs="Arial"/>
          <w:sz w:val="20"/>
          <w:szCs w:val="20"/>
        </w:rPr>
        <w:t>for Islamic home finance (</w:t>
      </w:r>
      <w:r w:rsidRPr="00A34B31">
        <w:rPr>
          <w:rFonts w:ascii="Palatino Linotype" w:eastAsia="Arial" w:hAnsi="Palatino Linotype" w:cs="Arial"/>
          <w:i/>
          <w:sz w:val="20"/>
          <w:szCs w:val="20"/>
        </w:rPr>
        <w:t>t = 2.763</w:t>
      </w:r>
      <w:r w:rsidRPr="00A34B31">
        <w:rPr>
          <w:rFonts w:ascii="Palatino Linotype" w:eastAsia="Arial" w:hAnsi="Palatino Linotype" w:cs="Arial"/>
          <w:sz w:val="20"/>
          <w:szCs w:val="20"/>
        </w:rPr>
        <w:t xml:space="preserve">) via the </w:t>
      </w:r>
      <w:r w:rsidRPr="00A34B31">
        <w:rPr>
          <w:rFonts w:ascii="Palatino Linotype" w:eastAsia="Arial" w:hAnsi="Palatino Linotype" w:cs="Arial"/>
          <w:i/>
          <w:sz w:val="20"/>
          <w:szCs w:val="20"/>
        </w:rPr>
        <w:t>accessibility</w:t>
      </w:r>
      <w:r w:rsidRPr="00A34B31">
        <w:rPr>
          <w:rFonts w:ascii="Palatino Linotype" w:eastAsia="Arial" w:hAnsi="Palatino Linotype" w:cs="Arial"/>
          <w:sz w:val="20"/>
          <w:szCs w:val="20"/>
        </w:rPr>
        <w:t xml:space="preserve"> construct, while </w:t>
      </w:r>
      <w:r w:rsidRPr="00A34B31">
        <w:rPr>
          <w:rFonts w:ascii="Palatino Linotype" w:hAnsi="Palatino Linotype" w:cs="Arial"/>
          <w:sz w:val="20"/>
          <w:szCs w:val="20"/>
        </w:rPr>
        <w:t>the relationship between</w:t>
      </w:r>
      <w:r w:rsidRPr="00A34B31">
        <w:rPr>
          <w:rFonts w:ascii="Palatino Linotype" w:hAnsi="Palatino Linotype" w:cs="Arial"/>
          <w:i/>
          <w:iCs/>
          <w:sz w:val="20"/>
          <w:szCs w:val="20"/>
        </w:rPr>
        <w:t xml:space="preserve"> extendibility</w:t>
      </w:r>
      <w:r w:rsidRPr="00A34B31">
        <w:rPr>
          <w:rFonts w:ascii="Palatino Linotype" w:hAnsi="Palatino Linotype" w:cs="Arial"/>
          <w:sz w:val="20"/>
          <w:szCs w:val="20"/>
        </w:rPr>
        <w:t xml:space="preserve"> </w:t>
      </w:r>
      <w:r w:rsidR="00BE3327" w:rsidRPr="00A34B31">
        <w:rPr>
          <w:rFonts w:ascii="Palatino Linotype" w:eastAsia="Symbol" w:hAnsi="Palatino Linotype" w:cs="Arial"/>
          <w:sz w:val="20"/>
          <w:szCs w:val="20"/>
        </w:rPr>
        <w:t>&gt;</w:t>
      </w:r>
      <w:r w:rsidRPr="00A34B31">
        <w:rPr>
          <w:rFonts w:ascii="Palatino Linotype" w:hAnsi="Palatino Linotype" w:cs="Arial"/>
          <w:sz w:val="20"/>
          <w:szCs w:val="20"/>
        </w:rPr>
        <w:t xml:space="preserve"> </w:t>
      </w:r>
      <w:r w:rsidRPr="00A34B31">
        <w:rPr>
          <w:rFonts w:ascii="Palatino Linotype" w:hAnsi="Palatino Linotype" w:cs="Arial"/>
          <w:i/>
          <w:iCs/>
          <w:sz w:val="20"/>
          <w:szCs w:val="20"/>
        </w:rPr>
        <w:t>prospects</w:t>
      </w:r>
      <w:r w:rsidRPr="00A34B31">
        <w:rPr>
          <w:rFonts w:ascii="Palatino Linotype" w:hAnsi="Palatino Linotype" w:cs="Arial"/>
          <w:sz w:val="20"/>
          <w:szCs w:val="20"/>
        </w:rPr>
        <w:t xml:space="preserve"> was found to be statistically non-significant (</w:t>
      </w:r>
      <w:r w:rsidRPr="00A34B31">
        <w:rPr>
          <w:rFonts w:ascii="Palatino Linotype" w:hAnsi="Palatino Linotype" w:cs="Arial"/>
          <w:i/>
          <w:iCs/>
          <w:sz w:val="20"/>
          <w:szCs w:val="20"/>
        </w:rPr>
        <w:t>t</w:t>
      </w:r>
      <w:r w:rsidRPr="00A34B31">
        <w:rPr>
          <w:rFonts w:ascii="Palatino Linotype" w:hAnsi="Palatino Linotype" w:cs="Arial"/>
          <w:sz w:val="20"/>
          <w:szCs w:val="20"/>
        </w:rPr>
        <w:t xml:space="preserve"> = 1.096; </w:t>
      </w:r>
      <w:r w:rsidRPr="00A34B31">
        <w:rPr>
          <w:rFonts w:ascii="Palatino Linotype" w:hAnsi="Palatino Linotype" w:cs="Arial"/>
          <w:i/>
          <w:iCs/>
          <w:sz w:val="20"/>
          <w:szCs w:val="20"/>
        </w:rPr>
        <w:t xml:space="preserve">p </w:t>
      </w:r>
      <w:r w:rsidRPr="00A34B31">
        <w:rPr>
          <w:rFonts w:ascii="Palatino Linotype" w:hAnsi="Palatino Linotype" w:cs="Arial"/>
          <w:sz w:val="20"/>
          <w:szCs w:val="20"/>
        </w:rPr>
        <w:t>&gt; 0.05).</w:t>
      </w:r>
    </w:p>
    <w:p w14:paraId="64282393" w14:textId="60E32073" w:rsidR="00E55C8D" w:rsidRDefault="00433935" w:rsidP="00930B1F">
      <w:pPr>
        <w:spacing w:before="360" w:after="240"/>
        <w:ind w:firstLine="720"/>
        <w:jc w:val="both"/>
        <w:rPr>
          <w:rFonts w:ascii="Palatino Linotype" w:eastAsia="Arial" w:hAnsi="Palatino Linotype" w:cs="Arial"/>
          <w:sz w:val="20"/>
          <w:szCs w:val="20"/>
        </w:rPr>
      </w:pPr>
      <w:proofErr w:type="gramStart"/>
      <w:r w:rsidRPr="00A34B31">
        <w:rPr>
          <w:rFonts w:ascii="Palatino Linotype" w:eastAsia="Arial" w:hAnsi="Palatino Linotype" w:cs="Arial"/>
          <w:sz w:val="20"/>
          <w:szCs w:val="20"/>
        </w:rPr>
        <w:t>With regard to</w:t>
      </w:r>
      <w:proofErr w:type="gramEnd"/>
      <w:r w:rsidRPr="00A34B31">
        <w:rPr>
          <w:rFonts w:ascii="Palatino Linotype" w:eastAsia="Arial" w:hAnsi="Palatino Linotype" w:cs="Arial"/>
          <w:sz w:val="20"/>
          <w:szCs w:val="20"/>
        </w:rPr>
        <w:t xml:space="preserve"> Hypothesis 6, that </w:t>
      </w:r>
      <w:r w:rsidRPr="00A34B31">
        <w:rPr>
          <w:rFonts w:ascii="Palatino Linotype" w:eastAsia="Arial" w:hAnsi="Palatino Linotype" w:cs="Arial"/>
          <w:i/>
          <w:iCs/>
          <w:sz w:val="20"/>
          <w:szCs w:val="20"/>
        </w:rPr>
        <w:t>experience</w:t>
      </w:r>
      <w:r w:rsidRPr="00A34B31">
        <w:rPr>
          <w:rFonts w:ascii="Palatino Linotype" w:eastAsia="Arial" w:hAnsi="Palatino Linotype" w:cs="Arial"/>
          <w:sz w:val="20"/>
          <w:szCs w:val="20"/>
        </w:rPr>
        <w:t xml:space="preserve"> will have a significant categorical moderating effect on the relationship among the model constructs, was also unexpectedly found to be insignificant </w:t>
      </w:r>
      <w:r w:rsidRPr="00A34B31">
        <w:rPr>
          <w:rFonts w:ascii="Palatino Linotype" w:hAnsi="Palatino Linotype" w:cs="Arial"/>
          <w:sz w:val="20"/>
          <w:szCs w:val="20"/>
        </w:rPr>
        <w:t>across all relationships between the high- and low-experience groups. T</w:t>
      </w:r>
      <w:r w:rsidRPr="00A34B31">
        <w:rPr>
          <w:rFonts w:ascii="Palatino Linotype" w:eastAsia="Arial" w:hAnsi="Palatino Linotype" w:cs="Arial"/>
          <w:sz w:val="20"/>
          <w:szCs w:val="20"/>
        </w:rPr>
        <w:t>hus, H</w:t>
      </w:r>
      <w:r w:rsidR="00347019" w:rsidRPr="00A34B31">
        <w:rPr>
          <w:rFonts w:ascii="Palatino Linotype" w:eastAsia="Arial" w:hAnsi="Palatino Linotype" w:cs="Arial"/>
          <w:sz w:val="20"/>
          <w:szCs w:val="20"/>
          <w:vertAlign w:val="subscript"/>
        </w:rPr>
        <w:t>6</w:t>
      </w:r>
      <w:r w:rsidRPr="00A34B31">
        <w:rPr>
          <w:rFonts w:ascii="Palatino Linotype" w:eastAsia="Arial" w:hAnsi="Palatino Linotype" w:cs="Arial"/>
          <w:sz w:val="20"/>
          <w:szCs w:val="20"/>
        </w:rPr>
        <w:t xml:space="preserve"> was not supported.</w:t>
      </w:r>
      <w:r w:rsidR="003E50B9">
        <w:rPr>
          <w:rFonts w:ascii="Palatino Linotype" w:eastAsia="Arial" w:hAnsi="Palatino Linotype" w:cs="Arial"/>
          <w:sz w:val="20"/>
          <w:szCs w:val="20"/>
        </w:rPr>
        <w:t xml:space="preserve"> </w:t>
      </w:r>
      <w:r w:rsidR="003E50B9" w:rsidRPr="003E50B9">
        <w:rPr>
          <w:rFonts w:ascii="Palatino Linotype" w:eastAsia="Arial" w:hAnsi="Palatino Linotype" w:cs="Arial"/>
          <w:sz w:val="20"/>
          <w:szCs w:val="20"/>
        </w:rPr>
        <w:t>The uniformity of the perception between experienced and novice mortgage brokers also provided us more accurate assessment of the Islamic home finance in the UK</w:t>
      </w:r>
      <w:r w:rsidR="003E50B9">
        <w:rPr>
          <w:rFonts w:ascii="Palatino Linotype" w:eastAsia="Arial" w:hAnsi="Palatino Linotype" w:cs="Arial"/>
          <w:sz w:val="20"/>
          <w:szCs w:val="20"/>
        </w:rPr>
        <w:t xml:space="preserve">. </w:t>
      </w:r>
      <w:r w:rsidR="003E50B9" w:rsidRPr="003E50B9">
        <w:rPr>
          <w:rFonts w:ascii="Palatino Linotype" w:eastAsia="Arial" w:hAnsi="Palatino Linotype" w:cs="Arial"/>
          <w:sz w:val="20"/>
          <w:szCs w:val="20"/>
        </w:rPr>
        <w:t>This</w:t>
      </w:r>
      <w:r w:rsidR="003E50B9">
        <w:rPr>
          <w:rFonts w:ascii="Palatino Linotype" w:eastAsia="Arial" w:hAnsi="Palatino Linotype" w:cs="Arial"/>
          <w:sz w:val="20"/>
          <w:szCs w:val="20"/>
        </w:rPr>
        <w:t xml:space="preserve"> also</w:t>
      </w:r>
      <w:r w:rsidR="003E50B9" w:rsidRPr="003E50B9">
        <w:rPr>
          <w:rFonts w:ascii="Palatino Linotype" w:eastAsia="Arial" w:hAnsi="Palatino Linotype" w:cs="Arial"/>
          <w:sz w:val="20"/>
          <w:szCs w:val="20"/>
        </w:rPr>
        <w:t xml:space="preserve"> reflects that the transformation, resilience, and sustainability of Islamic home financing over the years have not led to any significant differences in the industry’s experts’ opinions towards its prospects in the UK.</w:t>
      </w:r>
    </w:p>
    <w:p w14:paraId="566AF4FC" w14:textId="31D3C575" w:rsidR="00AE2D81" w:rsidRPr="00A34B31" w:rsidRDefault="00433935" w:rsidP="00520866">
      <w:pPr>
        <w:spacing w:before="360" w:after="240"/>
        <w:ind w:firstLine="720"/>
        <w:jc w:val="both"/>
        <w:rPr>
          <w:rFonts w:ascii="Palatino Linotype" w:eastAsia="Arial" w:hAnsi="Palatino Linotype" w:cs="Arial"/>
          <w:sz w:val="20"/>
          <w:szCs w:val="20"/>
        </w:rPr>
      </w:pPr>
      <w:r w:rsidRPr="00A34B31">
        <w:rPr>
          <w:rFonts w:ascii="Palatino Linotype" w:eastAsia="Arial" w:hAnsi="Palatino Linotype" w:cs="Arial"/>
          <w:sz w:val="20"/>
          <w:szCs w:val="20"/>
        </w:rPr>
        <w:t xml:space="preserve"> </w:t>
      </w:r>
      <w:r w:rsidR="00AE2D81" w:rsidRPr="00A34B31">
        <w:rPr>
          <w:rFonts w:ascii="Palatino Linotype" w:eastAsia="Arial" w:hAnsi="Palatino Linotype" w:cs="Arial"/>
          <w:sz w:val="20"/>
          <w:szCs w:val="20"/>
        </w:rPr>
        <w:t xml:space="preserve">The study also conducted a post-hoc importance-performance matrix analysis (IPMA) to explore the performance and importance of each construct on the </w:t>
      </w:r>
      <w:r w:rsidR="00AE2D81" w:rsidRPr="00A34B31">
        <w:rPr>
          <w:rFonts w:ascii="Palatino Linotype" w:eastAsia="Arial" w:hAnsi="Palatino Linotype" w:cs="Arial"/>
          <w:i/>
          <w:sz w:val="20"/>
          <w:szCs w:val="20"/>
        </w:rPr>
        <w:t>prospects</w:t>
      </w:r>
      <w:r w:rsidR="00AE2D81" w:rsidRPr="00A34B31">
        <w:rPr>
          <w:rFonts w:ascii="Palatino Linotype" w:eastAsia="Arial" w:hAnsi="Palatino Linotype" w:cs="Arial"/>
          <w:sz w:val="20"/>
          <w:szCs w:val="20"/>
        </w:rPr>
        <w:t xml:space="preserve"> for Islamic home finance so </w:t>
      </w:r>
      <w:r w:rsidR="00AE2D81" w:rsidRPr="00A34B31">
        <w:rPr>
          <w:rFonts w:ascii="Palatino Linotype" w:eastAsia="Arial" w:hAnsi="Palatino Linotype" w:cs="Arial"/>
          <w:sz w:val="20"/>
          <w:szCs w:val="20"/>
        </w:rPr>
        <w:lastRenderedPageBreak/>
        <w:t xml:space="preserve">that policy makers and key stakeholders can take appropriate actions. Interestingly, the </w:t>
      </w:r>
      <w:r w:rsidR="00AE2D81" w:rsidRPr="00A34B31">
        <w:rPr>
          <w:rFonts w:ascii="Palatino Linotype" w:eastAsia="Arial" w:hAnsi="Palatino Linotype" w:cs="Arial"/>
          <w:i/>
          <w:sz w:val="20"/>
          <w:szCs w:val="20"/>
        </w:rPr>
        <w:t xml:space="preserve">authenticity </w:t>
      </w:r>
      <w:r w:rsidR="00AE2D81" w:rsidRPr="00A34B31">
        <w:rPr>
          <w:rFonts w:ascii="Palatino Linotype" w:eastAsia="Arial" w:hAnsi="Palatino Linotype" w:cs="Arial"/>
          <w:sz w:val="20"/>
          <w:szCs w:val="20"/>
        </w:rPr>
        <w:t xml:space="preserve">construct fell in Quadrant 1 of the IPMA plot (see </w:t>
      </w:r>
      <w:r w:rsidR="00AE2D81" w:rsidRPr="00A34B31">
        <w:rPr>
          <w:rFonts w:ascii="Palatino Linotype" w:hAnsi="Palatino Linotype" w:cs="Arial"/>
          <w:sz w:val="20"/>
          <w:szCs w:val="20"/>
        </w:rPr>
        <w:t xml:space="preserve">Figure </w:t>
      </w:r>
      <w:r w:rsidR="00B1735B" w:rsidRPr="00A34B31">
        <w:rPr>
          <w:rFonts w:ascii="Palatino Linotype" w:hAnsi="Palatino Linotype" w:cs="Arial"/>
          <w:sz w:val="20"/>
          <w:szCs w:val="20"/>
        </w:rPr>
        <w:t>6</w:t>
      </w:r>
      <w:r w:rsidR="00AE2D81" w:rsidRPr="00A34B31">
        <w:rPr>
          <w:rFonts w:ascii="Palatino Linotype" w:hAnsi="Palatino Linotype" w:cs="Arial"/>
          <w:sz w:val="20"/>
          <w:szCs w:val="20"/>
        </w:rPr>
        <w:t xml:space="preserve">). This </w:t>
      </w:r>
      <w:r w:rsidR="00AE2D81" w:rsidRPr="00A34B31">
        <w:rPr>
          <w:rFonts w:ascii="Palatino Linotype" w:eastAsia="Arial" w:hAnsi="Palatino Linotype" w:cs="Arial"/>
          <w:sz w:val="20"/>
          <w:szCs w:val="20"/>
        </w:rPr>
        <w:t>demonstrates that the mortgage brokers attached</w:t>
      </w:r>
      <w:r w:rsidR="00AE2D81" w:rsidRPr="00A34B31">
        <w:rPr>
          <w:rFonts w:ascii="Palatino Linotype" w:hAnsi="Palatino Linotype" w:cs="Arial"/>
          <w:sz w:val="20"/>
          <w:szCs w:val="20"/>
        </w:rPr>
        <w:t xml:space="preserve"> particularly high importance (0.419) and relatively high performance (46.13) to the </w:t>
      </w:r>
      <w:r w:rsidR="00AE2D81" w:rsidRPr="00A34B31">
        <w:rPr>
          <w:rFonts w:ascii="Palatino Linotype" w:eastAsia="Arial" w:hAnsi="Palatino Linotype" w:cs="Arial"/>
          <w:i/>
          <w:iCs/>
          <w:sz w:val="20"/>
          <w:szCs w:val="20"/>
        </w:rPr>
        <w:t>authenticity</w:t>
      </w:r>
      <w:r w:rsidR="00AE2D81" w:rsidRPr="00A34B31">
        <w:rPr>
          <w:rFonts w:ascii="Palatino Linotype" w:eastAsia="Arial" w:hAnsi="Palatino Linotype" w:cs="Arial"/>
          <w:sz w:val="20"/>
          <w:szCs w:val="20"/>
        </w:rPr>
        <w:t xml:space="preserve"> of Islamic home finance, </w:t>
      </w:r>
      <w:r w:rsidR="00AE2D81" w:rsidRPr="00A34B31">
        <w:rPr>
          <w:rFonts w:ascii="Palatino Linotype" w:hAnsi="Palatino Linotype" w:cs="Arial"/>
          <w:sz w:val="20"/>
          <w:szCs w:val="20"/>
        </w:rPr>
        <w:t>as compared to the other constructs.</w:t>
      </w:r>
      <w:r w:rsidR="00520866">
        <w:rPr>
          <w:rFonts w:ascii="Palatino Linotype" w:eastAsia="Arial" w:hAnsi="Palatino Linotype" w:cs="Arial"/>
          <w:sz w:val="20"/>
          <w:szCs w:val="20"/>
        </w:rPr>
        <w:t xml:space="preserve"> </w:t>
      </w:r>
      <w:r w:rsidR="00AE2D81" w:rsidRPr="00A34B31">
        <w:rPr>
          <w:rFonts w:ascii="Palatino Linotype" w:eastAsia="Arial" w:hAnsi="Palatino Linotype" w:cs="Arial"/>
          <w:sz w:val="20"/>
          <w:szCs w:val="20"/>
        </w:rPr>
        <w:t xml:space="preserve">This is possibly a good sign for Islamic banks, as the industry’s experts believe that </w:t>
      </w:r>
      <w:r w:rsidR="00AE2D81" w:rsidRPr="00A34B31">
        <w:rPr>
          <w:rFonts w:ascii="Palatino Linotype" w:eastAsia="Arial" w:hAnsi="Palatino Linotype" w:cs="Arial"/>
          <w:i/>
          <w:sz w:val="20"/>
          <w:szCs w:val="20"/>
        </w:rPr>
        <w:t xml:space="preserve">authenticity </w:t>
      </w:r>
      <w:r w:rsidR="00AE2D81" w:rsidRPr="00A34B31">
        <w:rPr>
          <w:rFonts w:ascii="Palatino Linotype" w:eastAsia="Arial" w:hAnsi="Palatino Linotype" w:cs="Arial"/>
          <w:sz w:val="20"/>
          <w:szCs w:val="20"/>
        </w:rPr>
        <w:t xml:space="preserve">performs relatively well against other constructs. It is also the most relevant factor to the prospects for Islamic home finance. Based on this outcome, the policy makers should strive to preserve the </w:t>
      </w:r>
      <w:r w:rsidR="00AE2D81" w:rsidRPr="00A34B31">
        <w:rPr>
          <w:rFonts w:ascii="Palatino Linotype" w:eastAsia="Arial" w:hAnsi="Palatino Linotype" w:cs="Arial"/>
          <w:i/>
          <w:iCs/>
          <w:sz w:val="20"/>
          <w:szCs w:val="20"/>
        </w:rPr>
        <w:t>authenticity</w:t>
      </w:r>
      <w:r w:rsidR="00AE2D81" w:rsidRPr="00A34B31">
        <w:rPr>
          <w:rFonts w:ascii="Palatino Linotype" w:eastAsia="Arial" w:hAnsi="Palatino Linotype" w:cs="Arial"/>
          <w:sz w:val="20"/>
          <w:szCs w:val="20"/>
        </w:rPr>
        <w:t xml:space="preserve"> construct with continued investments, as this could offer a potential competitive advantage for Islamic home finance. The </w:t>
      </w:r>
      <w:r w:rsidR="00AE2D81" w:rsidRPr="00A34B31">
        <w:rPr>
          <w:rFonts w:ascii="Palatino Linotype" w:eastAsia="Arial" w:hAnsi="Palatino Linotype" w:cs="Arial"/>
          <w:i/>
          <w:sz w:val="20"/>
          <w:szCs w:val="20"/>
        </w:rPr>
        <w:t>accessibility</w:t>
      </w:r>
      <w:r w:rsidR="00AE2D81" w:rsidRPr="00A34B31">
        <w:rPr>
          <w:rFonts w:ascii="Palatino Linotype" w:eastAsia="Arial" w:hAnsi="Palatino Linotype" w:cs="Arial"/>
          <w:sz w:val="20"/>
          <w:szCs w:val="20"/>
        </w:rPr>
        <w:t xml:space="preserve"> and </w:t>
      </w:r>
      <w:r w:rsidR="00AE2D81" w:rsidRPr="00A34B31">
        <w:rPr>
          <w:rFonts w:ascii="Palatino Linotype" w:eastAsia="Arial" w:hAnsi="Palatino Linotype" w:cs="Arial"/>
          <w:i/>
          <w:sz w:val="20"/>
          <w:szCs w:val="20"/>
        </w:rPr>
        <w:t>extendibility</w:t>
      </w:r>
      <w:r w:rsidR="00AE2D81" w:rsidRPr="00A34B31">
        <w:rPr>
          <w:rFonts w:ascii="Palatino Linotype" w:eastAsia="Arial" w:hAnsi="Palatino Linotype" w:cs="Arial"/>
          <w:sz w:val="20"/>
          <w:szCs w:val="20"/>
        </w:rPr>
        <w:t xml:space="preserve"> constructs fell in </w:t>
      </w:r>
      <w:r w:rsidR="00AE2D81" w:rsidRPr="00A34B31">
        <w:rPr>
          <w:rFonts w:ascii="Palatino Linotype" w:hAnsi="Palatino Linotype" w:cs="Arial"/>
          <w:sz w:val="20"/>
          <w:szCs w:val="20"/>
        </w:rPr>
        <w:t xml:space="preserve">Quadrant 4, ‘concentrate here’, the most critical area of the priority matrix. This means that these constructs </w:t>
      </w:r>
      <w:r w:rsidR="00AE2D81" w:rsidRPr="00A34B31">
        <w:rPr>
          <w:rFonts w:ascii="Palatino Linotype" w:eastAsia="Arial" w:hAnsi="Palatino Linotype" w:cs="Arial"/>
          <w:sz w:val="20"/>
          <w:szCs w:val="20"/>
        </w:rPr>
        <w:t xml:space="preserve">were considered very important by the mortgage brokers (importance scores of 0.261 and 0.258 respectively), but with a lower average level performance (32.02 and 33.41 respectively). </w:t>
      </w:r>
      <w:r w:rsidR="00AE2D81" w:rsidRPr="00A34B31">
        <w:rPr>
          <w:rFonts w:ascii="Palatino Linotype" w:hAnsi="Palatino Linotype" w:cs="Arial"/>
          <w:sz w:val="20"/>
          <w:szCs w:val="20"/>
        </w:rPr>
        <w:t xml:space="preserve">Any constructs situated in this quadrant </w:t>
      </w:r>
      <w:proofErr w:type="gramStart"/>
      <w:r w:rsidR="00AE2D81" w:rsidRPr="00A34B31">
        <w:rPr>
          <w:rFonts w:ascii="Palatino Linotype" w:hAnsi="Palatino Linotype" w:cs="Arial"/>
          <w:sz w:val="20"/>
          <w:szCs w:val="20"/>
        </w:rPr>
        <w:t>are considered to be</w:t>
      </w:r>
      <w:proofErr w:type="gramEnd"/>
      <w:r w:rsidR="00AE2D81" w:rsidRPr="00A34B31">
        <w:rPr>
          <w:rFonts w:ascii="Palatino Linotype" w:hAnsi="Palatino Linotype" w:cs="Arial"/>
          <w:sz w:val="20"/>
          <w:szCs w:val="20"/>
        </w:rPr>
        <w:t xml:space="preserve"> performing less well than expected, representing major deficiencies in the products offered and posing a serious challenge to their competitiveness. Thus, </w:t>
      </w:r>
      <w:r w:rsidR="00AE2D81" w:rsidRPr="00A34B31">
        <w:rPr>
          <w:rFonts w:ascii="Palatino Linotype" w:eastAsia="Arial" w:hAnsi="Palatino Linotype" w:cs="Arial"/>
          <w:sz w:val="20"/>
          <w:szCs w:val="20"/>
        </w:rPr>
        <w:t xml:space="preserve">Islamic banks and policymakers should implement </w:t>
      </w:r>
      <w:r w:rsidR="00AE2D81" w:rsidRPr="00A34B31">
        <w:rPr>
          <w:rFonts w:ascii="Palatino Linotype" w:hAnsi="Palatino Linotype" w:cs="Arial"/>
          <w:sz w:val="20"/>
          <w:szCs w:val="20"/>
        </w:rPr>
        <w:t xml:space="preserve">urgent corrective measures with the highest investment priority </w:t>
      </w:r>
      <w:r w:rsidR="00AE2D81" w:rsidRPr="00A34B31">
        <w:rPr>
          <w:rFonts w:ascii="Palatino Linotype" w:eastAsia="Arial" w:hAnsi="Palatino Linotype" w:cs="Arial"/>
          <w:sz w:val="20"/>
          <w:szCs w:val="20"/>
        </w:rPr>
        <w:t xml:space="preserve">to improve the performance levels of </w:t>
      </w:r>
      <w:r w:rsidR="00AE2D81" w:rsidRPr="00A34B31">
        <w:rPr>
          <w:rFonts w:ascii="Palatino Linotype" w:eastAsia="Arial" w:hAnsi="Palatino Linotype" w:cs="Arial"/>
          <w:i/>
          <w:sz w:val="20"/>
          <w:szCs w:val="20"/>
        </w:rPr>
        <w:t xml:space="preserve">accessibility </w:t>
      </w:r>
      <w:r w:rsidR="00AE2D81" w:rsidRPr="00A34B31">
        <w:rPr>
          <w:rFonts w:ascii="Palatino Linotype" w:eastAsia="Arial" w:hAnsi="Palatino Linotype" w:cs="Arial"/>
          <w:sz w:val="20"/>
          <w:szCs w:val="20"/>
        </w:rPr>
        <w:t xml:space="preserve">and </w:t>
      </w:r>
      <w:r w:rsidR="00AE2D81" w:rsidRPr="00A34B31">
        <w:rPr>
          <w:rFonts w:ascii="Palatino Linotype" w:eastAsia="Arial" w:hAnsi="Palatino Linotype" w:cs="Arial"/>
          <w:i/>
          <w:sz w:val="20"/>
          <w:szCs w:val="20"/>
        </w:rPr>
        <w:t>extendibility</w:t>
      </w:r>
      <w:r w:rsidR="00AE2D81" w:rsidRPr="00A34B31">
        <w:rPr>
          <w:rFonts w:ascii="Palatino Linotype" w:eastAsia="Arial" w:hAnsi="Palatino Linotype" w:cs="Arial"/>
          <w:sz w:val="20"/>
          <w:szCs w:val="20"/>
        </w:rPr>
        <w:t>.</w:t>
      </w:r>
    </w:p>
    <w:p w14:paraId="23D45EE4" w14:textId="0460C73A" w:rsidR="00F92FB2" w:rsidRPr="00A34B31" w:rsidRDefault="00AE2D81" w:rsidP="00930B1F">
      <w:pPr>
        <w:spacing w:after="100" w:afterAutospacing="1"/>
        <w:ind w:firstLine="720"/>
        <w:jc w:val="both"/>
        <w:rPr>
          <w:rFonts w:ascii="Palatino Linotype" w:eastAsia="Arial" w:hAnsi="Palatino Linotype" w:cs="Arial"/>
          <w:sz w:val="20"/>
          <w:szCs w:val="20"/>
        </w:rPr>
      </w:pPr>
      <w:r w:rsidRPr="00A34B31">
        <w:rPr>
          <w:rFonts w:ascii="Palatino Linotype" w:eastAsia="Arial" w:hAnsi="Palatino Linotype" w:cs="Arial"/>
          <w:sz w:val="20"/>
          <w:szCs w:val="20"/>
        </w:rPr>
        <w:t xml:space="preserve">In contrast, the </w:t>
      </w:r>
      <w:r w:rsidRPr="00A34B31">
        <w:rPr>
          <w:rFonts w:ascii="Palatino Linotype" w:eastAsia="Arial" w:hAnsi="Palatino Linotype" w:cs="Arial"/>
          <w:i/>
          <w:iCs/>
          <w:sz w:val="20"/>
          <w:szCs w:val="20"/>
        </w:rPr>
        <w:t xml:space="preserve">affordability </w:t>
      </w:r>
      <w:r w:rsidRPr="00A34B31">
        <w:rPr>
          <w:rFonts w:ascii="Palatino Linotype" w:eastAsia="Arial" w:hAnsi="Palatino Linotype" w:cs="Arial"/>
          <w:sz w:val="20"/>
          <w:szCs w:val="20"/>
        </w:rPr>
        <w:t>construct landed in Quadrant 3, a low priority area. This signifies that the mortgage brokers considered this construct to be of low priority in the current scenario.</w:t>
      </w:r>
      <w:r w:rsidRPr="00A34B31">
        <w:rPr>
          <w:rFonts w:ascii="Palatino Linotype" w:eastAsia="Arial" w:hAnsi="Palatino Linotype" w:cs="Arial"/>
          <w:color w:val="FF0000"/>
          <w:sz w:val="20"/>
          <w:szCs w:val="20"/>
        </w:rPr>
        <w:t xml:space="preserve"> </w:t>
      </w:r>
      <w:r w:rsidRPr="00A34B31">
        <w:rPr>
          <w:rFonts w:ascii="Palatino Linotype" w:eastAsia="Arial" w:hAnsi="Palatino Linotype" w:cs="Arial"/>
          <w:sz w:val="20"/>
          <w:szCs w:val="20"/>
        </w:rPr>
        <w:t xml:space="preserve">This translates that the </w:t>
      </w:r>
      <w:r w:rsidRPr="00A34B31">
        <w:rPr>
          <w:rFonts w:ascii="Palatino Linotype" w:eastAsia="Arial" w:hAnsi="Palatino Linotype" w:cs="Arial"/>
          <w:i/>
          <w:sz w:val="20"/>
          <w:szCs w:val="20"/>
        </w:rPr>
        <w:t>affordability</w:t>
      </w:r>
      <w:r w:rsidRPr="00A34B31">
        <w:rPr>
          <w:rFonts w:ascii="Palatino Linotype" w:eastAsia="Arial" w:hAnsi="Palatino Linotype" w:cs="Arial"/>
          <w:sz w:val="20"/>
          <w:szCs w:val="20"/>
        </w:rPr>
        <w:t xml:space="preserve"> (cost-related) attributes of Islamic home financing perform well (</w:t>
      </w:r>
      <w:r w:rsidRPr="00A34B31">
        <w:rPr>
          <w:rFonts w:ascii="Palatino Linotype" w:eastAsia="Arial" w:hAnsi="Palatino Linotype" w:cs="Arial"/>
          <w:color w:val="000000"/>
          <w:sz w:val="20"/>
          <w:szCs w:val="20"/>
        </w:rPr>
        <w:t xml:space="preserve">35.24), </w:t>
      </w:r>
      <w:r w:rsidRPr="00A34B31">
        <w:rPr>
          <w:rFonts w:ascii="Palatino Linotype" w:eastAsia="Arial" w:hAnsi="Palatino Linotype" w:cs="Arial"/>
          <w:sz w:val="20"/>
          <w:szCs w:val="20"/>
        </w:rPr>
        <w:t xml:space="preserve">although not exceptionally well, and </w:t>
      </w:r>
      <w:proofErr w:type="gramStart"/>
      <w:r w:rsidRPr="00A34B31">
        <w:rPr>
          <w:rFonts w:ascii="Palatino Linotype" w:eastAsia="Arial" w:hAnsi="Palatino Linotype" w:cs="Arial"/>
          <w:sz w:val="20"/>
          <w:szCs w:val="20"/>
        </w:rPr>
        <w:t xml:space="preserve">is </w:t>
      </w:r>
      <w:r w:rsidRPr="00A34B31">
        <w:rPr>
          <w:rFonts w:ascii="Palatino Linotype" w:eastAsia="Arial" w:hAnsi="Palatino Linotype" w:cs="Arial"/>
          <w:color w:val="000000"/>
          <w:sz w:val="20"/>
          <w:szCs w:val="20"/>
        </w:rPr>
        <w:t>considered to</w:t>
      </w:r>
      <w:r w:rsidRPr="00A34B31">
        <w:rPr>
          <w:rFonts w:ascii="Palatino Linotype" w:eastAsia="Arial" w:hAnsi="Palatino Linotype" w:cs="Arial"/>
          <w:sz w:val="20"/>
          <w:szCs w:val="20"/>
        </w:rPr>
        <w:t xml:space="preserve"> be</w:t>
      </w:r>
      <w:proofErr w:type="gramEnd"/>
      <w:r w:rsidRPr="00A34B31">
        <w:rPr>
          <w:rFonts w:ascii="Palatino Linotype" w:eastAsia="Arial" w:hAnsi="Palatino Linotype" w:cs="Arial"/>
          <w:sz w:val="20"/>
          <w:szCs w:val="20"/>
        </w:rPr>
        <w:t xml:space="preserve"> relatively unimportant to mortgage brokers in the current scenario. This outcome suggests that the management or policy makers within Islamic banks should not be overly concerned with </w:t>
      </w:r>
      <w:r w:rsidRPr="00A34B31">
        <w:rPr>
          <w:rFonts w:ascii="Palatino Linotype" w:eastAsia="Arial" w:hAnsi="Palatino Linotype" w:cs="Arial"/>
          <w:i/>
          <w:sz w:val="20"/>
          <w:szCs w:val="20"/>
        </w:rPr>
        <w:t>affordability</w:t>
      </w:r>
      <w:r w:rsidRPr="00A34B31">
        <w:rPr>
          <w:rFonts w:ascii="Palatino Linotype" w:eastAsia="Arial" w:hAnsi="Palatino Linotype" w:cs="Arial"/>
          <w:sz w:val="20"/>
          <w:szCs w:val="20"/>
        </w:rPr>
        <w:t xml:space="preserve"> and should focus instead on other constructs, such as </w:t>
      </w:r>
      <w:r w:rsidRPr="00A34B31">
        <w:rPr>
          <w:rFonts w:ascii="Palatino Linotype" w:eastAsia="Arial" w:hAnsi="Palatino Linotype" w:cs="Arial"/>
          <w:i/>
          <w:iCs/>
          <w:sz w:val="20"/>
          <w:szCs w:val="20"/>
        </w:rPr>
        <w:t>extendibility</w:t>
      </w:r>
      <w:r w:rsidRPr="00A34B31">
        <w:rPr>
          <w:rFonts w:ascii="Palatino Linotype" w:eastAsia="Arial" w:hAnsi="Palatino Linotype" w:cs="Arial"/>
          <w:sz w:val="20"/>
          <w:szCs w:val="20"/>
        </w:rPr>
        <w:t xml:space="preserve"> and </w:t>
      </w:r>
      <w:r w:rsidRPr="00A34B31">
        <w:rPr>
          <w:rFonts w:ascii="Palatino Linotype" w:eastAsia="Arial" w:hAnsi="Palatino Linotype" w:cs="Arial"/>
          <w:i/>
          <w:iCs/>
          <w:sz w:val="20"/>
          <w:szCs w:val="20"/>
        </w:rPr>
        <w:t>accessibility</w:t>
      </w:r>
      <w:r w:rsidRPr="00A34B31">
        <w:rPr>
          <w:rFonts w:ascii="Palatino Linotype" w:eastAsia="Arial" w:hAnsi="Palatino Linotype" w:cs="Arial"/>
          <w:sz w:val="20"/>
          <w:szCs w:val="20"/>
        </w:rPr>
        <w:t xml:space="preserve"> constructs.</w:t>
      </w:r>
    </w:p>
    <w:p w14:paraId="0013B35B" w14:textId="77777777" w:rsidR="00CF3B61" w:rsidRDefault="00061089" w:rsidP="00A172E7">
      <w:pPr>
        <w:pStyle w:val="NormalWeb"/>
        <w:ind w:firstLine="720"/>
        <w:jc w:val="both"/>
        <w:rPr>
          <w:rFonts w:ascii="Palatino Linotype" w:hAnsi="Palatino Linotype"/>
          <w:sz w:val="20"/>
          <w:szCs w:val="20"/>
        </w:rPr>
      </w:pPr>
      <w:r>
        <w:rPr>
          <w:rFonts w:ascii="Palatino Linotype" w:hAnsi="Palatino Linotype" w:cs="Arial"/>
          <w:sz w:val="20"/>
          <w:szCs w:val="20"/>
        </w:rPr>
        <w:t>T</w:t>
      </w:r>
      <w:r w:rsidR="004B3E02" w:rsidRPr="00A34B31">
        <w:rPr>
          <w:rFonts w:ascii="Palatino Linotype" w:hAnsi="Palatino Linotype" w:cs="Arial"/>
          <w:sz w:val="20"/>
          <w:szCs w:val="20"/>
        </w:rPr>
        <w:t>h</w:t>
      </w:r>
      <w:r w:rsidR="00286C5F">
        <w:rPr>
          <w:rFonts w:ascii="Palatino Linotype" w:hAnsi="Palatino Linotype" w:cs="Arial"/>
          <w:sz w:val="20"/>
          <w:szCs w:val="20"/>
        </w:rPr>
        <w:t>e</w:t>
      </w:r>
      <w:r w:rsidR="004B3E02" w:rsidRPr="00A34B31">
        <w:rPr>
          <w:rFonts w:ascii="Palatino Linotype" w:hAnsi="Palatino Linotype" w:cs="Arial"/>
          <w:sz w:val="20"/>
          <w:szCs w:val="20"/>
        </w:rPr>
        <w:t xml:space="preserve"> </w:t>
      </w:r>
      <w:r w:rsidR="00286C5F">
        <w:rPr>
          <w:rFonts w:ascii="Palatino Linotype" w:hAnsi="Palatino Linotype" w:cs="Arial"/>
          <w:sz w:val="20"/>
          <w:szCs w:val="20"/>
        </w:rPr>
        <w:t>findings of this study have</w:t>
      </w:r>
      <w:r>
        <w:rPr>
          <w:rFonts w:ascii="Palatino Linotype" w:hAnsi="Palatino Linotype" w:cs="Arial"/>
          <w:sz w:val="20"/>
          <w:szCs w:val="20"/>
        </w:rPr>
        <w:t xml:space="preserve"> </w:t>
      </w:r>
      <w:r w:rsidRPr="00061089">
        <w:rPr>
          <w:rFonts w:ascii="Palatino Linotype" w:hAnsi="Palatino Linotype" w:cs="Arial"/>
          <w:sz w:val="20"/>
          <w:szCs w:val="20"/>
        </w:rPr>
        <w:t xml:space="preserve">started a fresh debate </w:t>
      </w:r>
      <w:r w:rsidR="00286C5F">
        <w:rPr>
          <w:rFonts w:ascii="Palatino Linotype" w:hAnsi="Palatino Linotype" w:cs="Arial"/>
          <w:sz w:val="20"/>
          <w:szCs w:val="20"/>
        </w:rPr>
        <w:t>in</w:t>
      </w:r>
      <w:r w:rsidRPr="00061089">
        <w:rPr>
          <w:rFonts w:ascii="Palatino Linotype" w:hAnsi="Palatino Linotype" w:cs="Arial"/>
          <w:sz w:val="20"/>
          <w:szCs w:val="20"/>
        </w:rPr>
        <w:t xml:space="preserve"> </w:t>
      </w:r>
      <w:r w:rsidR="00286C5F">
        <w:rPr>
          <w:rFonts w:ascii="Palatino Linotype" w:hAnsi="Palatino Linotype" w:cs="Arial"/>
          <w:sz w:val="20"/>
          <w:szCs w:val="20"/>
        </w:rPr>
        <w:t xml:space="preserve">the research community. </w:t>
      </w:r>
      <w:r w:rsidR="00ED59C6" w:rsidRPr="00ED59C6">
        <w:rPr>
          <w:rFonts w:ascii="Palatino Linotype" w:hAnsi="Palatino Linotype" w:cs="Arial"/>
          <w:sz w:val="20"/>
          <w:szCs w:val="20"/>
        </w:rPr>
        <w:t>The research model developed and assessed should not be envisaged as an ultimate framework, but instead as a start towards an optimal framework. The constructs incorporated in the research model were derived from the literature – the researchers</w:t>
      </w:r>
      <w:r w:rsidR="00A172E7">
        <w:rPr>
          <w:rFonts w:ascii="Palatino Linotype" w:hAnsi="Palatino Linotype" w:cs="Arial"/>
          <w:sz w:val="20"/>
          <w:szCs w:val="20"/>
        </w:rPr>
        <w:t>’</w:t>
      </w:r>
      <w:r w:rsidR="00ED59C6">
        <w:rPr>
          <w:rFonts w:ascii="Palatino Linotype" w:hAnsi="Palatino Linotype" w:cs="Arial"/>
          <w:sz w:val="20"/>
          <w:szCs w:val="20"/>
        </w:rPr>
        <w:t xml:space="preserve"> and experts’ opinions and</w:t>
      </w:r>
      <w:r w:rsidR="00ED59C6" w:rsidRPr="00ED59C6">
        <w:rPr>
          <w:rFonts w:ascii="Palatino Linotype" w:hAnsi="Palatino Linotype" w:cs="Arial"/>
          <w:sz w:val="20"/>
          <w:szCs w:val="20"/>
        </w:rPr>
        <w:t xml:space="preserve"> logic that may not form a comprehensive set of constructs and may be expanded on by others. </w:t>
      </w:r>
      <w:r w:rsidR="00520866">
        <w:rPr>
          <w:rFonts w:ascii="Palatino Linotype" w:hAnsi="Palatino Linotype" w:cs="Arial"/>
          <w:sz w:val="20"/>
          <w:szCs w:val="20"/>
        </w:rPr>
        <w:t>T</w:t>
      </w:r>
      <w:r w:rsidR="00A172E7" w:rsidRPr="00A172E7">
        <w:rPr>
          <w:rFonts w:ascii="Palatino Linotype" w:hAnsi="Palatino Linotype" w:cs="Arial"/>
          <w:sz w:val="20"/>
          <w:szCs w:val="20"/>
        </w:rPr>
        <w:t>he findings of this study can</w:t>
      </w:r>
      <w:r w:rsidR="00520866">
        <w:rPr>
          <w:rFonts w:ascii="Palatino Linotype" w:hAnsi="Palatino Linotype" w:cs="Arial"/>
          <w:sz w:val="20"/>
          <w:szCs w:val="20"/>
        </w:rPr>
        <w:t xml:space="preserve"> also</w:t>
      </w:r>
      <w:r w:rsidR="00A172E7" w:rsidRPr="00A172E7">
        <w:rPr>
          <w:rFonts w:ascii="Palatino Linotype" w:hAnsi="Palatino Linotype" w:cs="Arial"/>
          <w:sz w:val="20"/>
          <w:szCs w:val="20"/>
        </w:rPr>
        <w:t xml:space="preserve"> be cross examined and compared by employing different seasonal participants such as bankers, academics, property lawyers and scholars who are experts in the field of Islamic home finance. </w:t>
      </w:r>
      <w:r w:rsidR="004B3E02" w:rsidRPr="00A34B31">
        <w:rPr>
          <w:rFonts w:ascii="Palatino Linotype" w:hAnsi="Palatino Linotype" w:cs="Arial"/>
          <w:sz w:val="20"/>
          <w:szCs w:val="20"/>
        </w:rPr>
        <w:t xml:space="preserve">In addition, the proposed conceptual model might be applied (with relevant modifications) in other nations, especially those with similar demographic settings i.e., Germany, France, Singapore, and the USA. </w:t>
      </w:r>
      <w:r w:rsidR="004B3E02" w:rsidRPr="00A34B31">
        <w:rPr>
          <w:rFonts w:ascii="Palatino Linotype" w:hAnsi="Palatino Linotype"/>
          <w:sz w:val="20"/>
          <w:szCs w:val="20"/>
        </w:rPr>
        <w:t xml:space="preserve">Finally, although this study is up to date, the findings may vary due to the constantly changing economic and financial environment. In this case, further research would be needed in the wake of the fluctuating economic and financial events. </w:t>
      </w:r>
    </w:p>
    <w:p w14:paraId="51F6B5AC" w14:textId="7BB3B533" w:rsidR="004B3E02" w:rsidRDefault="004B3E02" w:rsidP="004B3E02">
      <w:pPr>
        <w:tabs>
          <w:tab w:val="left" w:pos="5960"/>
        </w:tabs>
        <w:spacing w:after="240" w:line="480" w:lineRule="auto"/>
        <w:jc w:val="both"/>
        <w:rPr>
          <w:rFonts w:ascii="Palatino Linotype" w:hAnsi="Palatino Linotype" w:cs="Arial"/>
          <w:sz w:val="20"/>
          <w:szCs w:val="20"/>
        </w:rPr>
      </w:pPr>
    </w:p>
    <w:p w14:paraId="383B5B2A" w14:textId="77777777" w:rsidR="00D64F75" w:rsidRDefault="00D64F75" w:rsidP="004B3E02">
      <w:pPr>
        <w:tabs>
          <w:tab w:val="left" w:pos="5960"/>
        </w:tabs>
        <w:spacing w:after="240" w:line="480" w:lineRule="auto"/>
        <w:jc w:val="both"/>
        <w:rPr>
          <w:rFonts w:ascii="Palatino Linotype" w:hAnsi="Palatino Linotype" w:cs="Arial"/>
          <w:sz w:val="20"/>
          <w:szCs w:val="20"/>
        </w:rPr>
      </w:pPr>
    </w:p>
    <w:p w14:paraId="2E16F3D8" w14:textId="41957950" w:rsidR="006655F6" w:rsidRDefault="006655F6" w:rsidP="004B3E02">
      <w:pPr>
        <w:tabs>
          <w:tab w:val="left" w:pos="5960"/>
        </w:tabs>
        <w:spacing w:after="240" w:line="480" w:lineRule="auto"/>
        <w:jc w:val="both"/>
        <w:rPr>
          <w:rFonts w:ascii="Palatino Linotype" w:hAnsi="Palatino Linotype" w:cs="Arial"/>
          <w:sz w:val="20"/>
          <w:szCs w:val="20"/>
        </w:rPr>
      </w:pPr>
    </w:p>
    <w:p w14:paraId="1E5BD5B8" w14:textId="77777777" w:rsidR="006655F6" w:rsidRPr="00A34B31" w:rsidRDefault="006655F6" w:rsidP="004B3E02">
      <w:pPr>
        <w:tabs>
          <w:tab w:val="left" w:pos="5960"/>
        </w:tabs>
        <w:spacing w:after="240" w:line="480" w:lineRule="auto"/>
        <w:jc w:val="both"/>
        <w:rPr>
          <w:rFonts w:ascii="Palatino Linotype" w:hAnsi="Palatino Linotype" w:cs="Arial"/>
          <w:sz w:val="20"/>
          <w:szCs w:val="20"/>
        </w:rPr>
      </w:pPr>
    </w:p>
    <w:p w14:paraId="6C3F315B" w14:textId="77777777" w:rsidR="00286C5F" w:rsidRPr="00A34B31" w:rsidRDefault="00286C5F" w:rsidP="00393A6A">
      <w:pPr>
        <w:tabs>
          <w:tab w:val="left" w:pos="5960"/>
        </w:tabs>
        <w:spacing w:after="240" w:line="480" w:lineRule="auto"/>
        <w:jc w:val="both"/>
        <w:rPr>
          <w:rFonts w:ascii="Palatino Linotype" w:hAnsi="Palatino Linotype"/>
          <w:sz w:val="20"/>
          <w:szCs w:val="20"/>
        </w:rPr>
      </w:pPr>
    </w:p>
    <w:p w14:paraId="55C76BC9" w14:textId="77777777" w:rsidR="00901D44" w:rsidRDefault="00901D44" w:rsidP="00901D44">
      <w:pPr>
        <w:pStyle w:val="NormalWeb"/>
        <w:rPr>
          <w:rFonts w:ascii="Palatino Linotype" w:hAnsi="Palatino Linotype" w:cs="Arial"/>
          <w:b/>
          <w:bCs/>
          <w:sz w:val="20"/>
          <w:szCs w:val="20"/>
        </w:rPr>
      </w:pPr>
      <w:r w:rsidRPr="00A620A1">
        <w:rPr>
          <w:rFonts w:ascii="Palatino Linotype" w:hAnsi="Palatino Linotype" w:cs="Arial"/>
          <w:b/>
          <w:bCs/>
          <w:sz w:val="20"/>
          <w:szCs w:val="20"/>
        </w:rPr>
        <w:lastRenderedPageBreak/>
        <w:t>REFERENCES</w:t>
      </w:r>
    </w:p>
    <w:p w14:paraId="2A19C098" w14:textId="77777777" w:rsidR="00315598" w:rsidRDefault="00315598" w:rsidP="00315598">
      <w:pPr>
        <w:pStyle w:val="ListParagraph"/>
        <w:numPr>
          <w:ilvl w:val="0"/>
          <w:numId w:val="6"/>
        </w:numPr>
        <w:rPr>
          <w:rFonts w:ascii="Palatino Linotype" w:eastAsia="Arial" w:hAnsi="Palatino Linotype" w:cs="Arial"/>
          <w:sz w:val="18"/>
          <w:szCs w:val="18"/>
        </w:rPr>
      </w:pPr>
      <w:r w:rsidRPr="00315598">
        <w:rPr>
          <w:rFonts w:ascii="Palatino Linotype" w:eastAsia="Arial" w:hAnsi="Palatino Linotype" w:cs="Arial"/>
          <w:sz w:val="18"/>
          <w:szCs w:val="18"/>
        </w:rPr>
        <w:t>ICD-Refinitiv. (2020). Islamic finance development report 2020: Progressing through adversity. https://www.zawya.com/ifg- publications/report/20201208110406294.pdf/?refKey=IFG-fbae0a6e-b0e2-4800- ba30-c2f700bcf6d8</w:t>
      </w:r>
      <w:r>
        <w:rPr>
          <w:rFonts w:ascii="Palatino Linotype" w:eastAsia="Arial" w:hAnsi="Palatino Linotype" w:cs="Arial"/>
          <w:sz w:val="18"/>
          <w:szCs w:val="18"/>
        </w:rPr>
        <w:t xml:space="preserve"> </w:t>
      </w:r>
    </w:p>
    <w:p w14:paraId="7AE20F51" w14:textId="77777777" w:rsidR="00315598" w:rsidRDefault="00315598" w:rsidP="00315598">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IMF. (2017). The IMF and Islamic finance. https://www.imf.org/external/themes/islamicfinance/ </w:t>
      </w:r>
    </w:p>
    <w:p w14:paraId="093EC850"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Hauser, A. (2020, December). </w:t>
      </w:r>
      <w:r w:rsidRPr="003531F3">
        <w:rPr>
          <w:rFonts w:ascii="Palatino Linotype" w:eastAsia="Arial" w:hAnsi="Palatino Linotype" w:cs="Arial"/>
          <w:i/>
          <w:iCs/>
          <w:sz w:val="18"/>
          <w:szCs w:val="18"/>
        </w:rPr>
        <w:t>Why Islamic finance has an important role to play in supporting the recovery from Covid – and how the Bank of England’s new alternative liquidity facility can help</w:t>
      </w:r>
      <w:r w:rsidRPr="003531F3">
        <w:rPr>
          <w:rFonts w:ascii="Palatino Linotype" w:eastAsia="Arial" w:hAnsi="Palatino Linotype" w:cs="Arial"/>
          <w:sz w:val="18"/>
          <w:szCs w:val="18"/>
        </w:rPr>
        <w:t xml:space="preserve">. Bank of England. https://www.bankofengland.co.uk/-/media/boe/files/speech/2020/why-islamic- finance-has-an-important-role-to-play-in-supporting-the-recovery-from- </w:t>
      </w:r>
      <w:proofErr w:type="spellStart"/>
      <w:r w:rsidRPr="003531F3">
        <w:rPr>
          <w:rFonts w:ascii="Palatino Linotype" w:eastAsia="Arial" w:hAnsi="Palatino Linotype" w:cs="Arial"/>
          <w:sz w:val="18"/>
          <w:szCs w:val="18"/>
        </w:rPr>
        <w:t>covid.pdf?la</w:t>
      </w:r>
      <w:proofErr w:type="spellEnd"/>
      <w:r w:rsidRPr="003531F3">
        <w:rPr>
          <w:rFonts w:ascii="Palatino Linotype" w:eastAsia="Arial" w:hAnsi="Palatino Linotype" w:cs="Arial"/>
          <w:sz w:val="18"/>
          <w:szCs w:val="18"/>
        </w:rPr>
        <w:t>=</w:t>
      </w:r>
      <w:proofErr w:type="spellStart"/>
      <w:r w:rsidRPr="003531F3">
        <w:rPr>
          <w:rFonts w:ascii="Palatino Linotype" w:eastAsia="Arial" w:hAnsi="Palatino Linotype" w:cs="Arial"/>
          <w:sz w:val="18"/>
          <w:szCs w:val="18"/>
        </w:rPr>
        <w:t>en&amp;hash</w:t>
      </w:r>
      <w:proofErr w:type="spellEnd"/>
      <w:r w:rsidRPr="003531F3">
        <w:rPr>
          <w:rFonts w:ascii="Palatino Linotype" w:eastAsia="Arial" w:hAnsi="Palatino Linotype" w:cs="Arial"/>
          <w:sz w:val="18"/>
          <w:szCs w:val="18"/>
        </w:rPr>
        <w:t xml:space="preserve">=58B28008CE026D33B0590F7DB5CDA84DAE723CAD </w:t>
      </w:r>
    </w:p>
    <w:p w14:paraId="48975637" w14:textId="77777777" w:rsidR="00901D44" w:rsidRPr="00A70E76" w:rsidRDefault="00901D44" w:rsidP="00901D44">
      <w:pPr>
        <w:pStyle w:val="ListParagraph"/>
        <w:numPr>
          <w:ilvl w:val="0"/>
          <w:numId w:val="6"/>
        </w:numPr>
        <w:rPr>
          <w:rFonts w:ascii="Palatino Linotype" w:hAnsi="Palatino Linotype" w:cs="Arial"/>
          <w:sz w:val="18"/>
          <w:szCs w:val="18"/>
        </w:rPr>
      </w:pPr>
      <w:r w:rsidRPr="00A70E76">
        <w:rPr>
          <w:rFonts w:ascii="Palatino Linotype" w:hAnsi="Palatino Linotype" w:cs="Arial"/>
          <w:sz w:val="18"/>
          <w:szCs w:val="18"/>
        </w:rPr>
        <w:t>Khan, I. (2022, May 31). Islamic Mortgages in The UK in 2022: The Definitive Guide. https://www.islamicfinanceguru.com/articles/islamic-finance/islamic-mortgages-uk-2021-definitive-guide</w:t>
      </w:r>
    </w:p>
    <w:p w14:paraId="70D35BD0" w14:textId="77777777" w:rsidR="00901D44" w:rsidRDefault="00901D44" w:rsidP="00901D44">
      <w:pPr>
        <w:pStyle w:val="ListParagraph"/>
        <w:numPr>
          <w:ilvl w:val="0"/>
          <w:numId w:val="6"/>
        </w:numPr>
        <w:rPr>
          <w:rFonts w:ascii="Palatino Linotype" w:hAnsi="Palatino Linotype" w:cs="Arial"/>
          <w:sz w:val="18"/>
          <w:szCs w:val="18"/>
        </w:rPr>
      </w:pPr>
      <w:r w:rsidRPr="003531F3">
        <w:rPr>
          <w:rFonts w:ascii="Palatino Linotype" w:hAnsi="Palatino Linotype" w:cs="Arial"/>
          <w:sz w:val="18"/>
          <w:szCs w:val="18"/>
        </w:rPr>
        <w:t xml:space="preserve">Ahmed, K. (2022, April 22). </w:t>
      </w:r>
      <w:r w:rsidRPr="003531F3">
        <w:rPr>
          <w:rFonts w:ascii="Palatino Linotype" w:hAnsi="Palatino Linotype" w:cs="Arial"/>
          <w:i/>
          <w:iCs/>
          <w:sz w:val="18"/>
          <w:szCs w:val="18"/>
        </w:rPr>
        <w:t>Islamic finance almost complete change of form</w:t>
      </w:r>
      <w:r w:rsidRPr="003531F3">
        <w:rPr>
          <w:rFonts w:ascii="Palatino Linotype" w:hAnsi="Palatino Linotype" w:cs="Arial"/>
          <w:sz w:val="18"/>
          <w:szCs w:val="18"/>
        </w:rPr>
        <w:t xml:space="preserve">. Pakistan &amp; Gulf Economist. Retrieved 10 September 2022, from </w:t>
      </w:r>
      <w:r w:rsidRPr="00A70E76">
        <w:rPr>
          <w:rFonts w:ascii="Palatino Linotype" w:hAnsi="Palatino Linotype" w:cs="Arial"/>
          <w:sz w:val="18"/>
          <w:szCs w:val="18"/>
        </w:rPr>
        <w:t>https://www.pakistangulfeconomist.com/2022/04/18/islamic-finance-almost-complete-change-of-form/</w:t>
      </w:r>
    </w:p>
    <w:p w14:paraId="7776209D"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Masood, O., </w:t>
      </w:r>
      <w:proofErr w:type="spellStart"/>
      <w:r w:rsidRPr="003531F3">
        <w:rPr>
          <w:rFonts w:ascii="Palatino Linotype" w:eastAsia="Arial" w:hAnsi="Palatino Linotype" w:cs="Arial"/>
          <w:sz w:val="18"/>
          <w:szCs w:val="18"/>
        </w:rPr>
        <w:t>Chichti</w:t>
      </w:r>
      <w:proofErr w:type="spellEnd"/>
      <w:r w:rsidRPr="003531F3">
        <w:rPr>
          <w:rFonts w:ascii="Palatino Linotype" w:eastAsia="Arial" w:hAnsi="Palatino Linotype" w:cs="Arial"/>
          <w:sz w:val="18"/>
          <w:szCs w:val="18"/>
        </w:rPr>
        <w:t xml:space="preserve">, J. E., Mansour, W., &amp; Amin, Q. A. (2009). Role of Islamic mortgage in UK. </w:t>
      </w:r>
      <w:r w:rsidRPr="003531F3">
        <w:rPr>
          <w:rFonts w:ascii="Palatino Linotype" w:eastAsia="Arial" w:hAnsi="Palatino Linotype" w:cs="Arial"/>
          <w:i/>
          <w:iCs/>
          <w:sz w:val="18"/>
          <w:szCs w:val="18"/>
        </w:rPr>
        <w:t>International Journal of Monetary Economics and Finance</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2</w:t>
      </w:r>
      <w:r w:rsidRPr="003531F3">
        <w:rPr>
          <w:rFonts w:ascii="Palatino Linotype" w:eastAsia="Arial" w:hAnsi="Palatino Linotype" w:cs="Arial"/>
          <w:sz w:val="18"/>
          <w:szCs w:val="18"/>
        </w:rPr>
        <w:t xml:space="preserve">(3/4), 366. </w:t>
      </w:r>
      <w:r w:rsidRPr="007A6559">
        <w:rPr>
          <w:rFonts w:ascii="Palatino Linotype" w:eastAsia="Arial" w:hAnsi="Palatino Linotype" w:cs="Arial"/>
          <w:sz w:val="18"/>
          <w:szCs w:val="18"/>
        </w:rPr>
        <w:t>https://doi.org/10.1504/ijmef.2009.029069</w:t>
      </w:r>
      <w:r w:rsidRPr="003531F3">
        <w:rPr>
          <w:rFonts w:ascii="Palatino Linotype" w:eastAsia="Arial" w:hAnsi="Palatino Linotype" w:cs="Arial"/>
          <w:sz w:val="18"/>
          <w:szCs w:val="18"/>
        </w:rPr>
        <w:t xml:space="preserve"> </w:t>
      </w:r>
    </w:p>
    <w:p w14:paraId="09CE102A" w14:textId="77777777" w:rsidR="00901D44" w:rsidRPr="007A6559"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Tameme</w:t>
      </w:r>
      <w:proofErr w:type="spellEnd"/>
      <w:r w:rsidRPr="003531F3">
        <w:rPr>
          <w:rFonts w:ascii="Palatino Linotype" w:eastAsia="Arial" w:hAnsi="Palatino Linotype" w:cs="Arial"/>
          <w:sz w:val="18"/>
          <w:szCs w:val="18"/>
        </w:rPr>
        <w:t xml:space="preserve">, M. E. M. (2009). </w:t>
      </w:r>
      <w:r w:rsidRPr="003531F3">
        <w:rPr>
          <w:rFonts w:ascii="Palatino Linotype" w:eastAsia="Arial" w:hAnsi="Palatino Linotype" w:cs="Arial"/>
          <w:i/>
          <w:iCs/>
          <w:sz w:val="18"/>
          <w:szCs w:val="18"/>
        </w:rPr>
        <w:t xml:space="preserve">Demand and supply conditions of Islamic housing finance in the United Kingdom: Perceptions of Muslim clients </w:t>
      </w:r>
      <w:r w:rsidRPr="003531F3">
        <w:rPr>
          <w:rFonts w:ascii="Palatino Linotype" w:eastAsia="Arial" w:hAnsi="Palatino Linotype" w:cs="Arial"/>
          <w:sz w:val="18"/>
          <w:szCs w:val="18"/>
        </w:rPr>
        <w:t xml:space="preserve">(Thesis). Durham University. http://etheses.dur.ac.uk/77/ </w:t>
      </w:r>
    </w:p>
    <w:p w14:paraId="414EC8BD" w14:textId="77777777" w:rsidR="00901D44" w:rsidRPr="007A6559"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Tameme</w:t>
      </w:r>
      <w:proofErr w:type="spellEnd"/>
      <w:r w:rsidRPr="003531F3">
        <w:rPr>
          <w:rFonts w:ascii="Palatino Linotype" w:eastAsia="Arial" w:hAnsi="Palatino Linotype" w:cs="Arial"/>
          <w:sz w:val="18"/>
          <w:szCs w:val="18"/>
        </w:rPr>
        <w:t xml:space="preserve">, M., &amp; </w:t>
      </w:r>
      <w:proofErr w:type="spellStart"/>
      <w:r w:rsidRPr="003531F3">
        <w:rPr>
          <w:rFonts w:ascii="Palatino Linotype" w:eastAsia="Arial" w:hAnsi="Palatino Linotype" w:cs="Arial"/>
          <w:sz w:val="18"/>
          <w:szCs w:val="18"/>
        </w:rPr>
        <w:t>Asutay</w:t>
      </w:r>
      <w:proofErr w:type="spellEnd"/>
      <w:r w:rsidRPr="003531F3">
        <w:rPr>
          <w:rFonts w:ascii="Palatino Linotype" w:eastAsia="Arial" w:hAnsi="Palatino Linotype" w:cs="Arial"/>
          <w:sz w:val="18"/>
          <w:szCs w:val="18"/>
        </w:rPr>
        <w:t xml:space="preserve">, M. (2012). An empirical inquiry into marketing Islamic mortgages in the UK. </w:t>
      </w:r>
      <w:r w:rsidRPr="003531F3">
        <w:rPr>
          <w:rFonts w:ascii="Palatino Linotype" w:eastAsia="Arial" w:hAnsi="Palatino Linotype" w:cs="Arial"/>
          <w:i/>
          <w:iCs/>
          <w:sz w:val="18"/>
          <w:szCs w:val="18"/>
        </w:rPr>
        <w:t>International Journal of Bank Marketing</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30</w:t>
      </w:r>
      <w:r w:rsidRPr="003531F3">
        <w:rPr>
          <w:rFonts w:ascii="Palatino Linotype" w:eastAsia="Arial" w:hAnsi="Palatino Linotype" w:cs="Arial"/>
          <w:sz w:val="18"/>
          <w:szCs w:val="18"/>
        </w:rPr>
        <w:t>(3), 150–167. https://doi.org/10.1108/02652321211222531</w:t>
      </w:r>
    </w:p>
    <w:p w14:paraId="0677DE52" w14:textId="77777777" w:rsidR="00901D44" w:rsidRPr="00712BB2"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Galadima</w:t>
      </w:r>
      <w:proofErr w:type="spellEnd"/>
      <w:r w:rsidRPr="003531F3">
        <w:rPr>
          <w:rFonts w:ascii="Palatino Linotype" w:eastAsia="Arial" w:hAnsi="Palatino Linotype" w:cs="Arial"/>
          <w:sz w:val="18"/>
          <w:szCs w:val="18"/>
        </w:rPr>
        <w:t xml:space="preserve">, W. M. (2015). </w:t>
      </w:r>
      <w:r w:rsidRPr="003531F3">
        <w:rPr>
          <w:rFonts w:ascii="Palatino Linotype" w:eastAsia="Arial" w:hAnsi="Palatino Linotype" w:cs="Arial"/>
          <w:i/>
          <w:iCs/>
          <w:sz w:val="18"/>
          <w:szCs w:val="18"/>
        </w:rPr>
        <w:t xml:space="preserve">Islamic finance in the United Kingdom </w:t>
      </w:r>
      <w:r w:rsidRPr="003531F3">
        <w:rPr>
          <w:rFonts w:ascii="Palatino Linotype" w:eastAsia="Arial" w:hAnsi="Palatino Linotype" w:cs="Arial"/>
          <w:sz w:val="18"/>
          <w:szCs w:val="18"/>
        </w:rPr>
        <w:t xml:space="preserve">(Thesis). Newcastle University. </w:t>
      </w:r>
    </w:p>
    <w:p w14:paraId="3F98933B" w14:textId="77777777" w:rsidR="00901D44"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Hersi</w:t>
      </w:r>
      <w:proofErr w:type="spellEnd"/>
      <w:r w:rsidRPr="003531F3">
        <w:rPr>
          <w:rFonts w:ascii="Palatino Linotype" w:eastAsia="Arial" w:hAnsi="Palatino Linotype" w:cs="Arial"/>
          <w:sz w:val="18"/>
          <w:szCs w:val="18"/>
        </w:rPr>
        <w:t xml:space="preserve">, W. M. (2009). </w:t>
      </w:r>
      <w:r w:rsidRPr="003531F3">
        <w:rPr>
          <w:rFonts w:ascii="Palatino Linotype" w:eastAsia="Arial" w:hAnsi="Palatino Linotype" w:cs="Arial"/>
          <w:i/>
          <w:iCs/>
          <w:sz w:val="18"/>
          <w:szCs w:val="18"/>
        </w:rPr>
        <w:t xml:space="preserve">The role of Islamic finance in tackling financial exclusion in the UK </w:t>
      </w:r>
      <w:r w:rsidRPr="003531F3">
        <w:rPr>
          <w:rFonts w:ascii="Palatino Linotype" w:eastAsia="Arial" w:hAnsi="Palatino Linotype" w:cs="Arial"/>
          <w:sz w:val="18"/>
          <w:szCs w:val="18"/>
        </w:rPr>
        <w:t xml:space="preserve">(Thesis). Durham University. http://etheses.dur.ac.uk/23/ </w:t>
      </w:r>
    </w:p>
    <w:p w14:paraId="5B55150D" w14:textId="77777777" w:rsidR="00901D44" w:rsidRPr="00712BB2"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Masood, O., &amp; </w:t>
      </w:r>
      <w:proofErr w:type="spellStart"/>
      <w:r w:rsidRPr="003531F3">
        <w:rPr>
          <w:rFonts w:ascii="Palatino Linotype" w:eastAsia="Arial" w:hAnsi="Palatino Linotype" w:cs="Arial"/>
          <w:sz w:val="18"/>
          <w:szCs w:val="18"/>
        </w:rPr>
        <w:t>Bellalah</w:t>
      </w:r>
      <w:proofErr w:type="spellEnd"/>
      <w:r w:rsidRPr="003531F3">
        <w:rPr>
          <w:rFonts w:ascii="Palatino Linotype" w:eastAsia="Arial" w:hAnsi="Palatino Linotype" w:cs="Arial"/>
          <w:sz w:val="18"/>
          <w:szCs w:val="18"/>
        </w:rPr>
        <w:t xml:space="preserve">, M. (2013). Islamic mortgages. In M. </w:t>
      </w:r>
      <w:proofErr w:type="spellStart"/>
      <w:r w:rsidRPr="003531F3">
        <w:rPr>
          <w:rFonts w:ascii="Palatino Linotype" w:eastAsia="Arial" w:hAnsi="Palatino Linotype" w:cs="Arial"/>
          <w:sz w:val="18"/>
          <w:szCs w:val="18"/>
        </w:rPr>
        <w:t>Bellalah</w:t>
      </w:r>
      <w:proofErr w:type="spellEnd"/>
      <w:r w:rsidRPr="003531F3">
        <w:rPr>
          <w:rFonts w:ascii="Palatino Linotype" w:eastAsia="Arial" w:hAnsi="Palatino Linotype" w:cs="Arial"/>
          <w:sz w:val="18"/>
          <w:szCs w:val="18"/>
        </w:rPr>
        <w:t xml:space="preserve"> &amp; O. Masood (Eds.), </w:t>
      </w:r>
      <w:r w:rsidRPr="003531F3">
        <w:rPr>
          <w:rFonts w:ascii="Palatino Linotype" w:eastAsia="Arial" w:hAnsi="Palatino Linotype" w:cs="Arial"/>
          <w:i/>
          <w:iCs/>
          <w:sz w:val="18"/>
          <w:szCs w:val="18"/>
        </w:rPr>
        <w:t xml:space="preserve">Islamic Banking and Finance </w:t>
      </w:r>
      <w:r w:rsidRPr="003531F3">
        <w:rPr>
          <w:rFonts w:ascii="Palatino Linotype" w:eastAsia="Arial" w:hAnsi="Palatino Linotype" w:cs="Arial"/>
          <w:sz w:val="18"/>
          <w:szCs w:val="18"/>
        </w:rPr>
        <w:t xml:space="preserve">(pp. 215–260). Cambridge Scholars Publisher. </w:t>
      </w:r>
    </w:p>
    <w:p w14:paraId="6A156CA9"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Akbar, S., Shah, S. Z. A., &amp; </w:t>
      </w:r>
      <w:proofErr w:type="spellStart"/>
      <w:r w:rsidRPr="003531F3">
        <w:rPr>
          <w:rFonts w:ascii="Palatino Linotype" w:eastAsia="Arial" w:hAnsi="Palatino Linotype" w:cs="Arial"/>
          <w:sz w:val="18"/>
          <w:szCs w:val="18"/>
        </w:rPr>
        <w:t>Kalmadi</w:t>
      </w:r>
      <w:proofErr w:type="spellEnd"/>
      <w:r w:rsidRPr="003531F3">
        <w:rPr>
          <w:rFonts w:ascii="Palatino Linotype" w:eastAsia="Arial" w:hAnsi="Palatino Linotype" w:cs="Arial"/>
          <w:sz w:val="18"/>
          <w:szCs w:val="18"/>
        </w:rPr>
        <w:t xml:space="preserve">, S. (2012). An investigation of user perceptions of Islamic banking practices in the United Kingdom. </w:t>
      </w:r>
      <w:r w:rsidRPr="003531F3">
        <w:rPr>
          <w:rFonts w:ascii="Palatino Linotype" w:eastAsia="Arial" w:hAnsi="Palatino Linotype" w:cs="Arial"/>
          <w:i/>
          <w:iCs/>
          <w:sz w:val="18"/>
          <w:szCs w:val="18"/>
        </w:rPr>
        <w:t>International Journal of Islamic and Middle Eastern Finance and Management</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5</w:t>
      </w:r>
      <w:r w:rsidRPr="003531F3">
        <w:rPr>
          <w:rFonts w:ascii="Palatino Linotype" w:eastAsia="Arial" w:hAnsi="Palatino Linotype" w:cs="Arial"/>
          <w:sz w:val="18"/>
          <w:szCs w:val="18"/>
        </w:rPr>
        <w:t xml:space="preserve">(4), 353–370. </w:t>
      </w:r>
    </w:p>
    <w:p w14:paraId="52F68089" w14:textId="77777777" w:rsidR="00901D44" w:rsidRPr="003F3137"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Dar, H. A. (2004). Demand for Islamic financial services in the UK: Chasing a mirage? </w:t>
      </w:r>
      <w:r w:rsidRPr="003531F3">
        <w:rPr>
          <w:rFonts w:ascii="Palatino Linotype" w:eastAsia="Arial" w:hAnsi="Palatino Linotype" w:cs="Arial"/>
          <w:i/>
          <w:iCs/>
          <w:sz w:val="18"/>
          <w:szCs w:val="18"/>
        </w:rPr>
        <w:t>Economics Research Paper</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4</w:t>
      </w:r>
      <w:r w:rsidRPr="003531F3">
        <w:rPr>
          <w:rFonts w:ascii="Palatino Linotype" w:eastAsia="Arial" w:hAnsi="Palatino Linotype" w:cs="Arial"/>
          <w:sz w:val="18"/>
          <w:szCs w:val="18"/>
        </w:rPr>
        <w:t>(11), 1–25. https://dspace.lboro.ac.uk/dspace-jspui/bitstream/2134/335/3/TSIJ.pdf</w:t>
      </w:r>
    </w:p>
    <w:p w14:paraId="55ADEC3F" w14:textId="77777777" w:rsidR="00901D44" w:rsidRPr="003F3137"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Hussain, M. (2014). Performance and potential of Islamic finance: A contextual study in the UK. </w:t>
      </w:r>
      <w:r w:rsidRPr="003531F3">
        <w:rPr>
          <w:rFonts w:ascii="Palatino Linotype" w:eastAsia="Arial" w:hAnsi="Palatino Linotype" w:cs="Arial"/>
          <w:i/>
          <w:iCs/>
          <w:sz w:val="18"/>
          <w:szCs w:val="18"/>
        </w:rPr>
        <w:t>Journal of Shi’a Islamic Studies</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7</w:t>
      </w:r>
      <w:r w:rsidRPr="003531F3">
        <w:rPr>
          <w:rFonts w:ascii="Palatino Linotype" w:eastAsia="Arial" w:hAnsi="Palatino Linotype" w:cs="Arial"/>
          <w:sz w:val="18"/>
          <w:szCs w:val="18"/>
        </w:rPr>
        <w:t>(4), 441–510. https://doi.org/10.1353/isl.2014.0038</w:t>
      </w:r>
    </w:p>
    <w:p w14:paraId="0C4D1CFC"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Khan, S. (2012). </w:t>
      </w:r>
      <w:r w:rsidRPr="003531F3">
        <w:rPr>
          <w:rFonts w:ascii="Palatino Linotype" w:eastAsia="Arial" w:hAnsi="Palatino Linotype" w:cs="Arial"/>
          <w:i/>
          <w:iCs/>
          <w:sz w:val="18"/>
          <w:szCs w:val="18"/>
        </w:rPr>
        <w:t>Islamic finance in the UK: Non-Muslims’ perception and awareness</w:t>
      </w:r>
      <w:r w:rsidRPr="003531F3">
        <w:rPr>
          <w:rFonts w:ascii="Palatino Linotype" w:eastAsia="Arial" w:hAnsi="Palatino Linotype" w:cs="Arial"/>
          <w:sz w:val="18"/>
          <w:szCs w:val="18"/>
        </w:rPr>
        <w:t xml:space="preserve">. Lap Lambert Academic Publishing. </w:t>
      </w:r>
    </w:p>
    <w:p w14:paraId="055D98D6" w14:textId="77777777" w:rsidR="00901D44" w:rsidRPr="003F3137"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Riaz, U. A. (2014). </w:t>
      </w:r>
      <w:r w:rsidRPr="003531F3">
        <w:rPr>
          <w:rFonts w:ascii="Palatino Linotype" w:eastAsia="Arial" w:hAnsi="Palatino Linotype" w:cs="Arial"/>
          <w:i/>
          <w:iCs/>
          <w:sz w:val="18"/>
          <w:szCs w:val="18"/>
        </w:rPr>
        <w:t xml:space="preserve">Perceptions and experiences of British-based Muslims on Islamic banking and finance in the UK </w:t>
      </w:r>
      <w:r w:rsidRPr="003531F3">
        <w:rPr>
          <w:rFonts w:ascii="Palatino Linotype" w:eastAsia="Arial" w:hAnsi="Palatino Linotype" w:cs="Arial"/>
          <w:sz w:val="18"/>
          <w:szCs w:val="18"/>
        </w:rPr>
        <w:t>(Thesis). University of Dundee. http://discovery.dundee.ac.uk/portal/en/theses/perceptions-and-experiences-of- britishbased-muslims-on-islamic-banking-and-finance-in-the-</w:t>
      </w:r>
      <w:proofErr w:type="gramStart"/>
      <w:r w:rsidRPr="003531F3">
        <w:rPr>
          <w:rFonts w:ascii="Palatino Linotype" w:eastAsia="Arial" w:hAnsi="Palatino Linotype" w:cs="Arial"/>
          <w:sz w:val="18"/>
          <w:szCs w:val="18"/>
        </w:rPr>
        <w:t>uk(</w:t>
      </w:r>
      <w:proofErr w:type="gramEnd"/>
      <w:r w:rsidRPr="003531F3">
        <w:rPr>
          <w:rFonts w:ascii="Palatino Linotype" w:eastAsia="Arial" w:hAnsi="Palatino Linotype" w:cs="Arial"/>
          <w:sz w:val="18"/>
          <w:szCs w:val="18"/>
        </w:rPr>
        <w:t xml:space="preserve">6acc43af-1fac- 4994-9aa3-e165056fe80c).html </w:t>
      </w:r>
    </w:p>
    <w:p w14:paraId="72BD0070" w14:textId="77777777" w:rsidR="00901D44" w:rsidRPr="003F3137"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Riaz, U., Burton, B., &amp; Monk, L. (2017). Perceptions on the accessibility of Islamic banking in the UK—Challenges, </w:t>
      </w:r>
      <w:proofErr w:type="gramStart"/>
      <w:r w:rsidRPr="003531F3">
        <w:rPr>
          <w:rFonts w:ascii="Palatino Linotype" w:eastAsia="Arial" w:hAnsi="Palatino Linotype" w:cs="Arial"/>
          <w:sz w:val="18"/>
          <w:szCs w:val="18"/>
        </w:rPr>
        <w:t>opportunities</w:t>
      </w:r>
      <w:proofErr w:type="gramEnd"/>
      <w:r w:rsidRPr="003531F3">
        <w:rPr>
          <w:rFonts w:ascii="Palatino Linotype" w:eastAsia="Arial" w:hAnsi="Palatino Linotype" w:cs="Arial"/>
          <w:sz w:val="18"/>
          <w:szCs w:val="18"/>
        </w:rPr>
        <w:t xml:space="preserve"> and divergence in opinion. </w:t>
      </w:r>
      <w:r w:rsidRPr="003531F3">
        <w:rPr>
          <w:rFonts w:ascii="Palatino Linotype" w:eastAsia="Arial" w:hAnsi="Palatino Linotype" w:cs="Arial"/>
          <w:i/>
          <w:iCs/>
          <w:sz w:val="18"/>
          <w:szCs w:val="18"/>
        </w:rPr>
        <w:t>Accounting Forum</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41</w:t>
      </w:r>
      <w:r w:rsidRPr="003531F3">
        <w:rPr>
          <w:rFonts w:ascii="Palatino Linotype" w:eastAsia="Arial" w:hAnsi="Palatino Linotype" w:cs="Arial"/>
          <w:sz w:val="18"/>
          <w:szCs w:val="18"/>
        </w:rPr>
        <w:t>(4), 353–374. https://doi.org/10.1016/j.accfor.2017.10.002</w:t>
      </w:r>
    </w:p>
    <w:p w14:paraId="57C6B974" w14:textId="77777777" w:rsidR="00901D44" w:rsidRPr="003F3137"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Matthews, R., </w:t>
      </w:r>
      <w:proofErr w:type="spellStart"/>
      <w:r w:rsidRPr="003531F3">
        <w:rPr>
          <w:rFonts w:ascii="Palatino Linotype" w:eastAsia="Arial" w:hAnsi="Palatino Linotype" w:cs="Arial"/>
          <w:sz w:val="18"/>
          <w:szCs w:val="18"/>
        </w:rPr>
        <w:t>Tlemsani</w:t>
      </w:r>
      <w:proofErr w:type="spellEnd"/>
      <w:r w:rsidRPr="003531F3">
        <w:rPr>
          <w:rFonts w:ascii="Palatino Linotype" w:eastAsia="Arial" w:hAnsi="Palatino Linotype" w:cs="Arial"/>
          <w:sz w:val="18"/>
          <w:szCs w:val="18"/>
        </w:rPr>
        <w:t xml:space="preserve">, I., &amp; Siddiqui, A. (2003). Recent developments in the market for Islamic mortgages: Theory and practice. </w:t>
      </w:r>
      <w:r w:rsidRPr="003531F3">
        <w:rPr>
          <w:rFonts w:ascii="Palatino Linotype" w:eastAsia="Arial" w:hAnsi="Palatino Linotype" w:cs="Arial"/>
          <w:i/>
          <w:iCs/>
          <w:sz w:val="18"/>
          <w:szCs w:val="18"/>
        </w:rPr>
        <w:t>Review of Islamic Finance</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14</w:t>
      </w:r>
      <w:r w:rsidRPr="003531F3">
        <w:rPr>
          <w:rFonts w:ascii="Palatino Linotype" w:eastAsia="Arial" w:hAnsi="Palatino Linotype" w:cs="Arial"/>
          <w:sz w:val="18"/>
          <w:szCs w:val="18"/>
        </w:rPr>
        <w:t xml:space="preserve">, 49–65. </w:t>
      </w:r>
    </w:p>
    <w:p w14:paraId="7DC57F36" w14:textId="77777777" w:rsidR="00901D44" w:rsidRDefault="00901D44" w:rsidP="00901D44">
      <w:pPr>
        <w:pStyle w:val="ListParagraph"/>
        <w:numPr>
          <w:ilvl w:val="0"/>
          <w:numId w:val="6"/>
        </w:numPr>
        <w:rPr>
          <w:rFonts w:ascii="Palatino Linotype" w:hAnsi="Palatino Linotype" w:cs="Arial"/>
          <w:sz w:val="18"/>
          <w:szCs w:val="18"/>
        </w:rPr>
      </w:pPr>
      <w:r w:rsidRPr="003531F3">
        <w:rPr>
          <w:rFonts w:ascii="Palatino Linotype" w:hAnsi="Palatino Linotype" w:cs="Arial"/>
          <w:sz w:val="18"/>
          <w:szCs w:val="18"/>
        </w:rPr>
        <w:t xml:space="preserve">Ahmed, T., Kabir, S., &amp; Aziz, A. (2020). Exploring the prospects for Islamic home finance in the UK: Evidence from the industry practitioners’ perspective. </w:t>
      </w:r>
      <w:r w:rsidRPr="003531F3">
        <w:rPr>
          <w:rFonts w:ascii="Palatino Linotype" w:hAnsi="Palatino Linotype" w:cs="Arial"/>
          <w:i/>
          <w:iCs/>
          <w:sz w:val="18"/>
          <w:szCs w:val="18"/>
        </w:rPr>
        <w:t>International Journal of Business &amp; Society</w:t>
      </w:r>
      <w:r w:rsidRPr="003531F3">
        <w:rPr>
          <w:rFonts w:ascii="Palatino Linotype" w:hAnsi="Palatino Linotype" w:cs="Arial"/>
          <w:sz w:val="18"/>
          <w:szCs w:val="18"/>
        </w:rPr>
        <w:t xml:space="preserve">, </w:t>
      </w:r>
      <w:r w:rsidRPr="003531F3">
        <w:rPr>
          <w:rFonts w:ascii="Palatino Linotype" w:hAnsi="Palatino Linotype" w:cs="Arial"/>
          <w:i/>
          <w:iCs/>
          <w:sz w:val="18"/>
          <w:szCs w:val="18"/>
        </w:rPr>
        <w:t>21</w:t>
      </w:r>
      <w:r w:rsidRPr="003531F3">
        <w:rPr>
          <w:rFonts w:ascii="Palatino Linotype" w:hAnsi="Palatino Linotype" w:cs="Arial"/>
          <w:sz w:val="18"/>
          <w:szCs w:val="18"/>
        </w:rPr>
        <w:t xml:space="preserve">(1), 353–368. </w:t>
      </w:r>
    </w:p>
    <w:p w14:paraId="1CAE4649" w14:textId="77777777" w:rsidR="00901D44" w:rsidRPr="00A86B0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Fry, A. (2014). Challenging conditions in UK retail for Islamic finance. https://kae.com/ideabank/challenging-conditions-in-uk-retail-for-islamic-finance/ </w:t>
      </w:r>
    </w:p>
    <w:p w14:paraId="64CB282C" w14:textId="77777777" w:rsidR="00901D44" w:rsidRPr="003531F3" w:rsidRDefault="00901D44" w:rsidP="00901D44">
      <w:pPr>
        <w:pStyle w:val="ListParagraph"/>
        <w:numPr>
          <w:ilvl w:val="0"/>
          <w:numId w:val="6"/>
        </w:numPr>
        <w:rPr>
          <w:rFonts w:ascii="Palatino Linotype" w:eastAsia="Arial" w:hAnsi="Palatino Linotype" w:cs="Arial"/>
          <w:color w:val="000000" w:themeColor="text1"/>
          <w:sz w:val="18"/>
          <w:szCs w:val="18"/>
        </w:rPr>
      </w:pPr>
      <w:r w:rsidRPr="00231259">
        <w:rPr>
          <w:rFonts w:ascii="Palatino Linotype" w:eastAsia="Arial" w:hAnsi="Palatino Linotype" w:cs="Arial"/>
          <w:color w:val="000000" w:themeColor="text1"/>
          <w:sz w:val="18"/>
          <w:szCs w:val="18"/>
        </w:rPr>
        <w:t>Statista. (2022, September 5). Education levels of Muslims in England and Wales in 2018. Retrieved September 10, 2022, from https://www.statista.com/statistics/870899/education-levels-of-muslims-in-england-and-wales/</w:t>
      </w:r>
    </w:p>
    <w:p w14:paraId="60D10F07" w14:textId="77777777" w:rsidR="00901D44" w:rsidRDefault="00901D44" w:rsidP="00901D44">
      <w:pPr>
        <w:pStyle w:val="ListParagraph"/>
        <w:numPr>
          <w:ilvl w:val="0"/>
          <w:numId w:val="6"/>
        </w:numPr>
        <w:rPr>
          <w:rFonts w:ascii="Palatino Linotype" w:eastAsia="Arial" w:hAnsi="Palatino Linotype" w:cs="Arial"/>
          <w:color w:val="000000" w:themeColor="text1"/>
          <w:sz w:val="18"/>
          <w:szCs w:val="18"/>
        </w:rPr>
      </w:pPr>
      <w:proofErr w:type="spellStart"/>
      <w:r w:rsidRPr="00E53ADA">
        <w:rPr>
          <w:rFonts w:ascii="Palatino Linotype" w:eastAsia="Arial" w:hAnsi="Palatino Linotype" w:cs="Arial"/>
          <w:color w:val="000000" w:themeColor="text1"/>
          <w:sz w:val="18"/>
          <w:szCs w:val="18"/>
        </w:rPr>
        <w:lastRenderedPageBreak/>
        <w:t>Benamraoui</w:t>
      </w:r>
      <w:proofErr w:type="spellEnd"/>
      <w:r w:rsidRPr="00E53ADA">
        <w:rPr>
          <w:rFonts w:ascii="Palatino Linotype" w:eastAsia="Arial" w:hAnsi="Palatino Linotype" w:cs="Arial"/>
          <w:color w:val="000000" w:themeColor="text1"/>
          <w:sz w:val="18"/>
          <w:szCs w:val="18"/>
        </w:rPr>
        <w:t xml:space="preserve">, A., </w:t>
      </w:r>
      <w:proofErr w:type="spellStart"/>
      <w:r w:rsidRPr="00E53ADA">
        <w:rPr>
          <w:rFonts w:ascii="Palatino Linotype" w:eastAsia="Arial" w:hAnsi="Palatino Linotype" w:cs="Arial"/>
          <w:color w:val="000000" w:themeColor="text1"/>
          <w:sz w:val="18"/>
          <w:szCs w:val="18"/>
        </w:rPr>
        <w:t>Boukrami</w:t>
      </w:r>
      <w:proofErr w:type="spellEnd"/>
      <w:r w:rsidRPr="00E53ADA">
        <w:rPr>
          <w:rFonts w:ascii="Palatino Linotype" w:eastAsia="Arial" w:hAnsi="Palatino Linotype" w:cs="Arial"/>
          <w:color w:val="000000" w:themeColor="text1"/>
          <w:sz w:val="18"/>
          <w:szCs w:val="18"/>
        </w:rPr>
        <w:t>, E., Dafgard, C., &amp; Karbhari, Y. (2020). An empirical investigation of the regulatory and non-regulatory challenges of the UK Islamic retail banking. Journal of Islamic Business and Management (JIBM), 10(02), 303–322. https://doi.org/10.26501/jibm/2020.1002-002</w:t>
      </w:r>
    </w:p>
    <w:p w14:paraId="4F3A60B9" w14:textId="77777777" w:rsidR="00901D44" w:rsidRDefault="00901D44" w:rsidP="00901D44">
      <w:pPr>
        <w:pStyle w:val="ListParagraph"/>
        <w:numPr>
          <w:ilvl w:val="0"/>
          <w:numId w:val="6"/>
        </w:numPr>
        <w:rPr>
          <w:rFonts w:ascii="Palatino Linotype" w:eastAsia="Arial" w:hAnsi="Palatino Linotype" w:cs="Arial"/>
          <w:sz w:val="18"/>
          <w:szCs w:val="18"/>
        </w:rPr>
      </w:pPr>
      <w:proofErr w:type="spellStart"/>
      <w:r w:rsidRPr="00D30F5A">
        <w:rPr>
          <w:rFonts w:ascii="Palatino Linotype" w:eastAsia="Arial" w:hAnsi="Palatino Linotype" w:cs="Arial"/>
          <w:sz w:val="18"/>
          <w:szCs w:val="18"/>
        </w:rPr>
        <w:t>Abdullrahim</w:t>
      </w:r>
      <w:proofErr w:type="spellEnd"/>
      <w:r w:rsidRPr="00D30F5A">
        <w:rPr>
          <w:rFonts w:ascii="Palatino Linotype" w:eastAsia="Arial" w:hAnsi="Palatino Linotype" w:cs="Arial"/>
          <w:sz w:val="18"/>
          <w:szCs w:val="18"/>
        </w:rPr>
        <w:t>, N., &amp; Robson, J. (2017). The importance of service quality in British Muslim’s choice of an Islamic or non-Islamic bank account. Journal of Financial Services Marketing, 22(2), 54–63. https://doi.org/10.1057/s41264-017-0025-6</w:t>
      </w:r>
    </w:p>
    <w:p w14:paraId="0D9D899A" w14:textId="77777777" w:rsidR="00901D44" w:rsidRPr="00D30F5A"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Tameme</w:t>
      </w:r>
      <w:proofErr w:type="spellEnd"/>
      <w:r w:rsidRPr="003531F3">
        <w:rPr>
          <w:rFonts w:ascii="Palatino Linotype" w:eastAsia="Arial" w:hAnsi="Palatino Linotype" w:cs="Arial"/>
          <w:sz w:val="18"/>
          <w:szCs w:val="18"/>
        </w:rPr>
        <w:t xml:space="preserve">, M., &amp; </w:t>
      </w:r>
      <w:proofErr w:type="spellStart"/>
      <w:r w:rsidRPr="003531F3">
        <w:rPr>
          <w:rFonts w:ascii="Palatino Linotype" w:eastAsia="Arial" w:hAnsi="Palatino Linotype" w:cs="Arial"/>
          <w:sz w:val="18"/>
          <w:szCs w:val="18"/>
        </w:rPr>
        <w:t>Asutay</w:t>
      </w:r>
      <w:proofErr w:type="spellEnd"/>
      <w:r w:rsidRPr="003531F3">
        <w:rPr>
          <w:rFonts w:ascii="Palatino Linotype" w:eastAsia="Arial" w:hAnsi="Palatino Linotype" w:cs="Arial"/>
          <w:sz w:val="18"/>
          <w:szCs w:val="18"/>
        </w:rPr>
        <w:t xml:space="preserve">, M. (2012). An empirical inquiry into marketing Islamic mortgages in the UK. </w:t>
      </w:r>
      <w:r w:rsidRPr="003531F3">
        <w:rPr>
          <w:rFonts w:ascii="Palatino Linotype" w:eastAsia="Arial" w:hAnsi="Palatino Linotype" w:cs="Arial"/>
          <w:i/>
          <w:iCs/>
          <w:sz w:val="18"/>
          <w:szCs w:val="18"/>
        </w:rPr>
        <w:t>International Journal of Bank Marketing</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30</w:t>
      </w:r>
      <w:r w:rsidRPr="003531F3">
        <w:rPr>
          <w:rFonts w:ascii="Palatino Linotype" w:eastAsia="Arial" w:hAnsi="Palatino Linotype" w:cs="Arial"/>
          <w:sz w:val="18"/>
          <w:szCs w:val="18"/>
        </w:rPr>
        <w:t>(3), 150–167. https://doi.org/10.1108/02652321211222531</w:t>
      </w:r>
    </w:p>
    <w:p w14:paraId="6FB49E1A" w14:textId="77777777" w:rsidR="00901D44" w:rsidRPr="00D30F5A"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Amin, M. (2017, March 26). </w:t>
      </w:r>
      <w:r w:rsidRPr="003531F3">
        <w:rPr>
          <w:rFonts w:ascii="Palatino Linotype" w:eastAsia="Arial" w:hAnsi="Palatino Linotype" w:cs="Arial"/>
          <w:i/>
          <w:iCs/>
          <w:sz w:val="18"/>
          <w:szCs w:val="18"/>
        </w:rPr>
        <w:t>Why Islamic mortgages normally cost more than conventional mortgages</w:t>
      </w:r>
      <w:r w:rsidRPr="003531F3">
        <w:rPr>
          <w:rFonts w:ascii="Palatino Linotype" w:eastAsia="Arial" w:hAnsi="Palatino Linotype" w:cs="Arial"/>
          <w:sz w:val="18"/>
          <w:szCs w:val="18"/>
        </w:rPr>
        <w:t xml:space="preserve">. http://www.mohammedamin.com/Islamic_finance/Why- Islamic-mortgages-cost-more.html </w:t>
      </w:r>
    </w:p>
    <w:p w14:paraId="7F223E62"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Alam</w:t>
      </w:r>
      <w:proofErr w:type="spellEnd"/>
      <w:r w:rsidRPr="003531F3">
        <w:rPr>
          <w:rFonts w:ascii="Palatino Linotype" w:eastAsia="Arial" w:hAnsi="Palatino Linotype" w:cs="Arial"/>
          <w:sz w:val="18"/>
          <w:szCs w:val="18"/>
        </w:rPr>
        <w:t xml:space="preserve">, I., &amp; </w:t>
      </w:r>
      <w:proofErr w:type="spellStart"/>
      <w:r w:rsidRPr="003531F3">
        <w:rPr>
          <w:rFonts w:ascii="Palatino Linotype" w:eastAsia="Arial" w:hAnsi="Palatino Linotype" w:cs="Arial"/>
          <w:sz w:val="18"/>
          <w:szCs w:val="18"/>
        </w:rPr>
        <w:t>Seifzadeh</w:t>
      </w:r>
      <w:proofErr w:type="spellEnd"/>
      <w:r w:rsidRPr="003531F3">
        <w:rPr>
          <w:rFonts w:ascii="Palatino Linotype" w:eastAsia="Arial" w:hAnsi="Palatino Linotype" w:cs="Arial"/>
          <w:sz w:val="18"/>
          <w:szCs w:val="18"/>
        </w:rPr>
        <w:t xml:space="preserve">, P. (2020). Marketing Islamic financial services: A review, critique, and agenda for future research. </w:t>
      </w:r>
      <w:r w:rsidRPr="003531F3">
        <w:rPr>
          <w:rFonts w:ascii="Palatino Linotype" w:eastAsia="Arial" w:hAnsi="Palatino Linotype" w:cs="Arial"/>
          <w:i/>
          <w:iCs/>
          <w:sz w:val="18"/>
          <w:szCs w:val="18"/>
        </w:rPr>
        <w:t>Journal of Risk and Financial Management</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13</w:t>
      </w:r>
      <w:r w:rsidRPr="003531F3">
        <w:rPr>
          <w:rFonts w:ascii="Palatino Linotype" w:eastAsia="Arial" w:hAnsi="Palatino Linotype" w:cs="Arial"/>
          <w:sz w:val="18"/>
          <w:szCs w:val="18"/>
        </w:rPr>
        <w:t xml:space="preserve">(1), 1–19. </w:t>
      </w:r>
      <w:r w:rsidRPr="00D30F5A">
        <w:rPr>
          <w:rFonts w:ascii="Palatino Linotype" w:eastAsia="Arial" w:hAnsi="Palatino Linotype" w:cs="Arial"/>
          <w:sz w:val="18"/>
          <w:szCs w:val="18"/>
        </w:rPr>
        <w:t>https://doi.org/10.3390/jrfm13010012</w:t>
      </w:r>
    </w:p>
    <w:p w14:paraId="5FC02804"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Amin, H. (2017). Consumer behaviour of Islamic home financing: Investigating its determinants from the theory of Islamic consumer behaviour. </w:t>
      </w:r>
      <w:proofErr w:type="spellStart"/>
      <w:r w:rsidRPr="003531F3">
        <w:rPr>
          <w:rFonts w:ascii="Palatino Linotype" w:eastAsia="Arial" w:hAnsi="Palatino Linotype" w:cs="Arial"/>
          <w:i/>
          <w:iCs/>
          <w:sz w:val="18"/>
          <w:szCs w:val="18"/>
        </w:rPr>
        <w:t>Humanomics</w:t>
      </w:r>
      <w:proofErr w:type="spellEnd"/>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33</w:t>
      </w:r>
      <w:r w:rsidRPr="003531F3">
        <w:rPr>
          <w:rFonts w:ascii="Palatino Linotype" w:eastAsia="Arial" w:hAnsi="Palatino Linotype" w:cs="Arial"/>
          <w:sz w:val="18"/>
          <w:szCs w:val="18"/>
        </w:rPr>
        <w:t xml:space="preserve">(4), 517–548. https://doi.org/10.1108/H-12-2016-0102 </w:t>
      </w:r>
    </w:p>
    <w:p w14:paraId="69CC0960" w14:textId="77777777" w:rsidR="00901D44" w:rsidRPr="00D30F5A"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Cumbo</w:t>
      </w:r>
      <w:proofErr w:type="spellEnd"/>
      <w:r w:rsidRPr="003531F3">
        <w:rPr>
          <w:rFonts w:ascii="Palatino Linotype" w:eastAsia="Arial" w:hAnsi="Palatino Linotype" w:cs="Arial"/>
          <w:sz w:val="18"/>
          <w:szCs w:val="18"/>
        </w:rPr>
        <w:t xml:space="preserve">, J. (2005). </w:t>
      </w:r>
      <w:r w:rsidRPr="003531F3">
        <w:rPr>
          <w:rFonts w:ascii="Palatino Linotype" w:eastAsia="Arial" w:hAnsi="Palatino Linotype" w:cs="Arial"/>
          <w:i/>
          <w:iCs/>
          <w:sz w:val="18"/>
          <w:szCs w:val="18"/>
        </w:rPr>
        <w:t>Lloyds’ Islamic mortgage increases buyers' choices</w:t>
      </w:r>
      <w:r w:rsidRPr="003531F3">
        <w:rPr>
          <w:rFonts w:ascii="Palatino Linotype" w:eastAsia="Arial" w:hAnsi="Palatino Linotype" w:cs="Arial"/>
          <w:sz w:val="18"/>
          <w:szCs w:val="18"/>
        </w:rPr>
        <w:t>. Financial Times. http://www.ft.com/cms/s/0/435f8b62-9d9c-11d9-a227- 00000e2511c8.html?ft_site=</w:t>
      </w:r>
      <w:proofErr w:type="spellStart"/>
      <w:r w:rsidRPr="003531F3">
        <w:rPr>
          <w:rFonts w:ascii="Palatino Linotype" w:eastAsia="Arial" w:hAnsi="Palatino Linotype" w:cs="Arial"/>
          <w:sz w:val="18"/>
          <w:szCs w:val="18"/>
        </w:rPr>
        <w:t>falcon&amp;desktop</w:t>
      </w:r>
      <w:proofErr w:type="spellEnd"/>
      <w:r w:rsidRPr="003531F3">
        <w:rPr>
          <w:rFonts w:ascii="Palatino Linotype" w:eastAsia="Arial" w:hAnsi="Palatino Linotype" w:cs="Arial"/>
          <w:sz w:val="18"/>
          <w:szCs w:val="18"/>
        </w:rPr>
        <w:t xml:space="preserve">=true </w:t>
      </w:r>
    </w:p>
    <w:p w14:paraId="5390A59B" w14:textId="77777777" w:rsidR="00901D44" w:rsidRPr="00467130"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Gordon, M. (2020, December 22). </w:t>
      </w:r>
      <w:r w:rsidRPr="003531F3">
        <w:rPr>
          <w:rFonts w:ascii="Palatino Linotype" w:eastAsia="Arial" w:hAnsi="Palatino Linotype" w:cs="Arial"/>
          <w:i/>
          <w:iCs/>
          <w:sz w:val="18"/>
          <w:szCs w:val="18"/>
        </w:rPr>
        <w:t xml:space="preserve">What is an Islamic mortgage? </w:t>
      </w:r>
      <w:proofErr w:type="spellStart"/>
      <w:r w:rsidRPr="003531F3">
        <w:rPr>
          <w:rFonts w:ascii="Palatino Linotype" w:eastAsia="Arial" w:hAnsi="Palatino Linotype" w:cs="Arial"/>
          <w:sz w:val="18"/>
          <w:szCs w:val="18"/>
        </w:rPr>
        <w:t>Comparethemarket</w:t>
      </w:r>
      <w:proofErr w:type="spellEnd"/>
      <w:r w:rsidRPr="003531F3">
        <w:rPr>
          <w:rFonts w:ascii="Palatino Linotype" w:eastAsia="Arial" w:hAnsi="Palatino Linotype" w:cs="Arial"/>
          <w:sz w:val="18"/>
          <w:szCs w:val="18"/>
        </w:rPr>
        <w:t xml:space="preserve">. https://www.comparethemarket.com/mortgages/content/islamic-mortgages/ </w:t>
      </w:r>
    </w:p>
    <w:p w14:paraId="6F2DFD34"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Saleem, H. (202</w:t>
      </w:r>
      <w:r>
        <w:rPr>
          <w:rFonts w:ascii="Palatino Linotype" w:eastAsia="Arial" w:hAnsi="Palatino Linotype" w:cs="Arial"/>
          <w:sz w:val="18"/>
          <w:szCs w:val="18"/>
        </w:rPr>
        <w:t>1</w:t>
      </w:r>
      <w:r w:rsidRPr="003531F3">
        <w:rPr>
          <w:rFonts w:ascii="Palatino Linotype" w:eastAsia="Arial" w:hAnsi="Palatino Linotype" w:cs="Arial"/>
          <w:sz w:val="18"/>
          <w:szCs w:val="18"/>
        </w:rPr>
        <w:t xml:space="preserve">, February 24). </w:t>
      </w:r>
      <w:r w:rsidRPr="003531F3">
        <w:rPr>
          <w:rFonts w:ascii="Palatino Linotype" w:eastAsia="Arial" w:hAnsi="Palatino Linotype" w:cs="Arial"/>
          <w:i/>
          <w:iCs/>
          <w:sz w:val="18"/>
          <w:szCs w:val="18"/>
        </w:rPr>
        <w:t>Are Islamic mortgages cheaper?</w:t>
      </w:r>
      <w:r w:rsidRPr="003531F3">
        <w:rPr>
          <w:rFonts w:ascii="Palatino Linotype" w:eastAsia="Arial" w:hAnsi="Palatino Linotype" w:cs="Arial"/>
          <w:sz w:val="18"/>
          <w:szCs w:val="18"/>
        </w:rPr>
        <w:t xml:space="preserve"> </w:t>
      </w:r>
      <w:proofErr w:type="spellStart"/>
      <w:r w:rsidRPr="003531F3">
        <w:rPr>
          <w:rFonts w:ascii="Palatino Linotype" w:eastAsia="Arial" w:hAnsi="Palatino Linotype" w:cs="Arial"/>
          <w:sz w:val="18"/>
          <w:szCs w:val="18"/>
        </w:rPr>
        <w:t>IslamicFinanceGuru</w:t>
      </w:r>
      <w:proofErr w:type="spellEnd"/>
      <w:r w:rsidRPr="003531F3">
        <w:rPr>
          <w:rFonts w:ascii="Palatino Linotype" w:eastAsia="Arial" w:hAnsi="Palatino Linotype" w:cs="Arial"/>
          <w:sz w:val="18"/>
          <w:szCs w:val="18"/>
        </w:rPr>
        <w:t xml:space="preserve">. Retrieved 29 May 2021, from </w:t>
      </w:r>
      <w:hyperlink r:id="rId14" w:history="1">
        <w:r w:rsidRPr="00467130">
          <w:rPr>
            <w:rStyle w:val="Hyperlink"/>
            <w:rFonts w:ascii="Palatino Linotype" w:eastAsia="Arial" w:hAnsi="Palatino Linotype" w:cs="Arial"/>
            <w:color w:val="000000" w:themeColor="text1"/>
            <w:sz w:val="18"/>
            <w:szCs w:val="18"/>
            <w:u w:val="none"/>
          </w:rPr>
          <w:t>https://www.islamicfinanceguru.com/islamic-mortgage-faq/are-islamic-mortgages-cheaper/</w:t>
        </w:r>
      </w:hyperlink>
    </w:p>
    <w:p w14:paraId="5257A22F"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Garbarino</w:t>
      </w:r>
      <w:proofErr w:type="spellEnd"/>
      <w:r w:rsidRPr="003531F3">
        <w:rPr>
          <w:rFonts w:ascii="Palatino Linotype" w:eastAsia="Arial" w:hAnsi="Palatino Linotype" w:cs="Arial"/>
          <w:sz w:val="18"/>
          <w:szCs w:val="18"/>
        </w:rPr>
        <w:t xml:space="preserve">, E., &amp; Johnson, M. S. (1999). The different roles of satisfaction, trust, and commitment in customer relationships. </w:t>
      </w:r>
      <w:r w:rsidRPr="003531F3">
        <w:rPr>
          <w:rFonts w:ascii="Palatino Linotype" w:eastAsia="Arial" w:hAnsi="Palatino Linotype" w:cs="Arial"/>
          <w:i/>
          <w:iCs/>
          <w:sz w:val="18"/>
          <w:szCs w:val="18"/>
        </w:rPr>
        <w:t>Journal of Marketing, 63</w:t>
      </w:r>
      <w:r w:rsidRPr="003531F3">
        <w:rPr>
          <w:rFonts w:ascii="Palatino Linotype" w:eastAsia="Arial" w:hAnsi="Palatino Linotype" w:cs="Arial"/>
          <w:sz w:val="18"/>
          <w:szCs w:val="18"/>
        </w:rPr>
        <w:t xml:space="preserve">(2), 70. https://doi.org/10.2307/1251946 </w:t>
      </w:r>
    </w:p>
    <w:p w14:paraId="06F5CD4E" w14:textId="77777777" w:rsidR="00901D44" w:rsidRDefault="00901D44" w:rsidP="00901D44">
      <w:pPr>
        <w:pStyle w:val="ListParagraph"/>
        <w:numPr>
          <w:ilvl w:val="0"/>
          <w:numId w:val="6"/>
        </w:numPr>
        <w:rPr>
          <w:rFonts w:ascii="Palatino Linotype" w:eastAsia="Arial" w:hAnsi="Palatino Linotype" w:cs="Arial"/>
          <w:color w:val="000000" w:themeColor="text1"/>
          <w:sz w:val="18"/>
          <w:szCs w:val="18"/>
        </w:rPr>
      </w:pPr>
      <w:proofErr w:type="spellStart"/>
      <w:r w:rsidRPr="003531F3">
        <w:rPr>
          <w:rFonts w:ascii="Palatino Linotype" w:eastAsia="Arial" w:hAnsi="Palatino Linotype" w:cs="Arial"/>
          <w:sz w:val="18"/>
          <w:szCs w:val="18"/>
        </w:rPr>
        <w:t>Zakariyah</w:t>
      </w:r>
      <w:proofErr w:type="spellEnd"/>
      <w:r w:rsidRPr="003531F3">
        <w:rPr>
          <w:rFonts w:ascii="Palatino Linotype" w:eastAsia="Arial" w:hAnsi="Palatino Linotype" w:cs="Arial"/>
          <w:sz w:val="18"/>
          <w:szCs w:val="18"/>
        </w:rPr>
        <w:t xml:space="preserve">, L. (2012). Legal maxims and Islamic financial transactions: A case study of mortgage contracts and the dilemma for Muslims in Britain. </w:t>
      </w:r>
      <w:r w:rsidRPr="003531F3">
        <w:rPr>
          <w:rFonts w:ascii="Palatino Linotype" w:eastAsia="Arial" w:hAnsi="Palatino Linotype" w:cs="Arial"/>
          <w:i/>
          <w:iCs/>
          <w:sz w:val="18"/>
          <w:szCs w:val="18"/>
        </w:rPr>
        <w:t>Arab Law Quarterly</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26</w:t>
      </w:r>
      <w:r w:rsidRPr="003531F3">
        <w:rPr>
          <w:rFonts w:ascii="Palatino Linotype" w:eastAsia="Arial" w:hAnsi="Palatino Linotype" w:cs="Arial"/>
          <w:sz w:val="18"/>
          <w:szCs w:val="18"/>
        </w:rPr>
        <w:t xml:space="preserve">(3), 255–285. </w:t>
      </w:r>
      <w:r w:rsidRPr="00445CA8">
        <w:rPr>
          <w:rFonts w:ascii="Palatino Linotype" w:eastAsia="Arial" w:hAnsi="Palatino Linotype" w:cs="Arial"/>
          <w:sz w:val="18"/>
          <w:szCs w:val="18"/>
        </w:rPr>
        <w:t>https://doi.org/10.1163/15730255-12341240</w:t>
      </w:r>
    </w:p>
    <w:p w14:paraId="1ED1CFDA"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Chater</w:t>
      </w:r>
      <w:proofErr w:type="spellEnd"/>
      <w:r w:rsidRPr="003531F3">
        <w:rPr>
          <w:rFonts w:ascii="Palatino Linotype" w:eastAsia="Arial" w:hAnsi="Palatino Linotype" w:cs="Arial"/>
          <w:sz w:val="18"/>
          <w:szCs w:val="18"/>
        </w:rPr>
        <w:t xml:space="preserve">, N. (2015). Mind the gap: Restoring consumer trust in financial services. [Financial Services Compensation Scheme]. http://www.fscs.org.uk/globalassets/press-releases/20151111-fscs-trust-white- paper-final.pdf </w:t>
      </w:r>
    </w:p>
    <w:p w14:paraId="721F9F9B"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Hasan, M., &amp; </w:t>
      </w:r>
      <w:proofErr w:type="spellStart"/>
      <w:r w:rsidRPr="003531F3">
        <w:rPr>
          <w:rFonts w:ascii="Palatino Linotype" w:eastAsia="Arial" w:hAnsi="Palatino Linotype" w:cs="Arial"/>
          <w:sz w:val="18"/>
          <w:szCs w:val="18"/>
        </w:rPr>
        <w:t>Dridi</w:t>
      </w:r>
      <w:proofErr w:type="spellEnd"/>
      <w:r w:rsidRPr="003531F3">
        <w:rPr>
          <w:rFonts w:ascii="Palatino Linotype" w:eastAsia="Arial" w:hAnsi="Palatino Linotype" w:cs="Arial"/>
          <w:sz w:val="18"/>
          <w:szCs w:val="18"/>
        </w:rPr>
        <w:t xml:space="preserve">, J. (2011). The effects of the global crisis on Islamic and conventional banks: A comparative study. </w:t>
      </w:r>
      <w:r w:rsidRPr="003531F3">
        <w:rPr>
          <w:rFonts w:ascii="Palatino Linotype" w:eastAsia="Arial" w:hAnsi="Palatino Linotype" w:cs="Arial"/>
          <w:i/>
          <w:iCs/>
          <w:sz w:val="18"/>
          <w:szCs w:val="18"/>
        </w:rPr>
        <w:t>Journal of International Commerce, Economics and Policy</w:t>
      </w:r>
      <w:r w:rsidRPr="003531F3">
        <w:rPr>
          <w:rFonts w:ascii="Palatino Linotype" w:eastAsia="Arial" w:hAnsi="Palatino Linotype" w:cs="Arial"/>
          <w:sz w:val="18"/>
          <w:szCs w:val="18"/>
        </w:rPr>
        <w:t xml:space="preserve">, 02(02), 163–200. https://doi.org/10.1142/S1793993311000270 </w:t>
      </w:r>
    </w:p>
    <w:p w14:paraId="423AED1A"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Iqbal, Z., &amp; </w:t>
      </w:r>
      <w:proofErr w:type="spellStart"/>
      <w:r w:rsidRPr="003531F3">
        <w:rPr>
          <w:rFonts w:ascii="Palatino Linotype" w:eastAsia="Arial" w:hAnsi="Palatino Linotype" w:cs="Arial"/>
          <w:sz w:val="18"/>
          <w:szCs w:val="18"/>
        </w:rPr>
        <w:t>Mirakhor</w:t>
      </w:r>
      <w:proofErr w:type="spellEnd"/>
      <w:r w:rsidRPr="003531F3">
        <w:rPr>
          <w:rFonts w:ascii="Palatino Linotype" w:eastAsia="Arial" w:hAnsi="Palatino Linotype" w:cs="Arial"/>
          <w:sz w:val="18"/>
          <w:szCs w:val="18"/>
        </w:rPr>
        <w:t xml:space="preserve">, A. (2011). </w:t>
      </w:r>
      <w:r w:rsidRPr="003531F3">
        <w:rPr>
          <w:rFonts w:ascii="Palatino Linotype" w:eastAsia="Arial" w:hAnsi="Palatino Linotype" w:cs="Arial"/>
          <w:i/>
          <w:iCs/>
          <w:sz w:val="18"/>
          <w:szCs w:val="18"/>
        </w:rPr>
        <w:t>An introduction to Islamic finance: Theory and practice</w:t>
      </w:r>
      <w:r w:rsidRPr="003531F3">
        <w:rPr>
          <w:rFonts w:ascii="Palatino Linotype" w:eastAsia="Arial" w:hAnsi="Palatino Linotype" w:cs="Arial"/>
          <w:sz w:val="18"/>
          <w:szCs w:val="18"/>
        </w:rPr>
        <w:t xml:space="preserve">. Wiley. </w:t>
      </w:r>
    </w:p>
    <w:p w14:paraId="69A6D895" w14:textId="77777777" w:rsidR="00901D44"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Warde</w:t>
      </w:r>
      <w:proofErr w:type="spellEnd"/>
      <w:r w:rsidRPr="003531F3">
        <w:rPr>
          <w:rFonts w:ascii="Palatino Linotype" w:eastAsia="Arial" w:hAnsi="Palatino Linotype" w:cs="Arial"/>
          <w:sz w:val="18"/>
          <w:szCs w:val="18"/>
        </w:rPr>
        <w:t>, I. (2012). Status of the Global Finance Industry. In C. R. Nethercott &amp; D. M. Eisenberg (Eds.), Islamic finance: Law and practice (1st ed.). Oxford University Press.</w:t>
      </w:r>
    </w:p>
    <w:p w14:paraId="40CFB9AD"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696327">
        <w:rPr>
          <w:rFonts w:ascii="Palatino Linotype" w:eastAsia="Arial" w:hAnsi="Palatino Linotype" w:cs="Arial"/>
          <w:sz w:val="18"/>
          <w:szCs w:val="18"/>
        </w:rPr>
        <w:t>Alam</w:t>
      </w:r>
      <w:proofErr w:type="spellEnd"/>
      <w:r w:rsidRPr="00696327">
        <w:rPr>
          <w:rFonts w:ascii="Palatino Linotype" w:eastAsia="Arial" w:hAnsi="Palatino Linotype" w:cs="Arial"/>
          <w:sz w:val="18"/>
          <w:szCs w:val="18"/>
        </w:rPr>
        <w:t xml:space="preserve">, I., &amp; </w:t>
      </w:r>
      <w:proofErr w:type="spellStart"/>
      <w:r w:rsidRPr="00696327">
        <w:rPr>
          <w:rFonts w:ascii="Palatino Linotype" w:eastAsia="Arial" w:hAnsi="Palatino Linotype" w:cs="Arial"/>
          <w:sz w:val="18"/>
          <w:szCs w:val="18"/>
        </w:rPr>
        <w:t>Seifzadeh</w:t>
      </w:r>
      <w:proofErr w:type="spellEnd"/>
      <w:r w:rsidRPr="00696327">
        <w:rPr>
          <w:rFonts w:ascii="Palatino Linotype" w:eastAsia="Arial" w:hAnsi="Palatino Linotype" w:cs="Arial"/>
          <w:sz w:val="18"/>
          <w:szCs w:val="18"/>
        </w:rPr>
        <w:t>, P. (2020). Marketing Islamic financial services: A review, critique, and agenda for future research. Journal of Risk and Financial Management, 13(1), 1–19. https://doi.org/10.3390/jrfm13010012</w:t>
      </w:r>
    </w:p>
    <w:p w14:paraId="7C12EAC0"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Lee, Y. N. (2017, December 20). </w:t>
      </w:r>
      <w:r w:rsidRPr="003531F3">
        <w:rPr>
          <w:rFonts w:ascii="Palatino Linotype" w:eastAsia="Arial" w:hAnsi="Palatino Linotype" w:cs="Arial"/>
          <w:i/>
          <w:iCs/>
          <w:sz w:val="18"/>
          <w:szCs w:val="18"/>
        </w:rPr>
        <w:t>Islamic finance is becoming so attractive that even non-Muslims want in</w:t>
      </w:r>
      <w:r w:rsidRPr="003531F3">
        <w:rPr>
          <w:rFonts w:ascii="Palatino Linotype" w:eastAsia="Arial" w:hAnsi="Palatino Linotype" w:cs="Arial"/>
          <w:sz w:val="18"/>
          <w:szCs w:val="18"/>
        </w:rPr>
        <w:t>. CNBC. Retrieved 7 January 2021, from https://www.cnbc.com/2017/12/19/sukuk-islamic-finance-grows-in-non-muslim-countries.html</w:t>
      </w:r>
    </w:p>
    <w:p w14:paraId="7CC4BDD5"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Saiti</w:t>
      </w:r>
      <w:proofErr w:type="spellEnd"/>
      <w:r w:rsidRPr="003531F3">
        <w:rPr>
          <w:rFonts w:ascii="Palatino Linotype" w:eastAsia="Arial" w:hAnsi="Palatino Linotype" w:cs="Arial"/>
          <w:sz w:val="18"/>
          <w:szCs w:val="18"/>
        </w:rPr>
        <w:t xml:space="preserve">, B., Ardo, A. A., &amp; </w:t>
      </w:r>
      <w:proofErr w:type="spellStart"/>
      <w:r w:rsidRPr="003531F3">
        <w:rPr>
          <w:rFonts w:ascii="Palatino Linotype" w:eastAsia="Arial" w:hAnsi="Palatino Linotype" w:cs="Arial"/>
          <w:sz w:val="18"/>
          <w:szCs w:val="18"/>
        </w:rPr>
        <w:t>Yumusak</w:t>
      </w:r>
      <w:proofErr w:type="spellEnd"/>
      <w:r w:rsidRPr="003531F3">
        <w:rPr>
          <w:rFonts w:ascii="Palatino Linotype" w:eastAsia="Arial" w:hAnsi="Palatino Linotype" w:cs="Arial"/>
          <w:sz w:val="18"/>
          <w:szCs w:val="18"/>
        </w:rPr>
        <w:t xml:space="preserve">, I. G. (2019). Why non-Muslims subscribe to Islamic banking? </w:t>
      </w:r>
      <w:r w:rsidRPr="003531F3">
        <w:rPr>
          <w:rFonts w:ascii="Palatino Linotype" w:eastAsia="Arial" w:hAnsi="Palatino Linotype" w:cs="Arial"/>
          <w:i/>
          <w:iCs/>
          <w:sz w:val="18"/>
          <w:szCs w:val="18"/>
        </w:rPr>
        <w:t>Qualitative Research in Financial Markets</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ahead-of</w:t>
      </w:r>
      <w:r w:rsidRPr="003531F3">
        <w:rPr>
          <w:rFonts w:ascii="Palatino Linotype" w:eastAsia="Arial" w:hAnsi="Palatino Linotype" w:cs="Arial"/>
          <w:sz w:val="18"/>
          <w:szCs w:val="18"/>
        </w:rPr>
        <w:t>(ahead-of-print), ahead-of-print. https://doi.org/10.1108/qrfm-01-2018-0005</w:t>
      </w:r>
    </w:p>
    <w:p w14:paraId="22B39EC6" w14:textId="77777777" w:rsidR="00901D44" w:rsidRDefault="00901D44" w:rsidP="00901D44">
      <w:pPr>
        <w:pStyle w:val="ListParagraph"/>
        <w:numPr>
          <w:ilvl w:val="0"/>
          <w:numId w:val="6"/>
        </w:numPr>
        <w:rPr>
          <w:rFonts w:ascii="Palatino Linotype" w:eastAsia="Arial" w:hAnsi="Palatino Linotype" w:cs="Arial"/>
          <w:sz w:val="18"/>
          <w:szCs w:val="18"/>
        </w:rPr>
      </w:pPr>
      <w:r w:rsidRPr="00BD1AA5">
        <w:rPr>
          <w:rFonts w:ascii="Palatino Linotype" w:eastAsia="Arial" w:hAnsi="Palatino Linotype" w:cs="Arial"/>
          <w:sz w:val="18"/>
          <w:szCs w:val="18"/>
        </w:rPr>
        <w:t>Al Rayan Bank. (2015). Al Rayan Bank posts a profit and announces its strongest performance to date. Al Rayan Bank. https://www.alrayanbank.co.uk/useful-info- tools/about-us/latest-news/jan-dec-2015/al-rayan-bank-posts-a-profit-and- announces-its-strongest-performance-to-date</w:t>
      </w:r>
    </w:p>
    <w:p w14:paraId="5FDED849"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Yap, K. B. (2011). Islamic Banking: The Convergence of Religion, Economic Self- </w:t>
      </w:r>
      <w:proofErr w:type="gramStart"/>
      <w:r w:rsidRPr="003531F3">
        <w:rPr>
          <w:rFonts w:ascii="Palatino Linotype" w:eastAsia="Arial" w:hAnsi="Palatino Linotype" w:cs="Arial"/>
          <w:sz w:val="18"/>
          <w:szCs w:val="18"/>
        </w:rPr>
        <w:t>interest</w:t>
      </w:r>
      <w:proofErr w:type="gramEnd"/>
      <w:r w:rsidRPr="003531F3">
        <w:rPr>
          <w:rFonts w:ascii="Palatino Linotype" w:eastAsia="Arial" w:hAnsi="Palatino Linotype" w:cs="Arial"/>
          <w:sz w:val="18"/>
          <w:szCs w:val="18"/>
        </w:rPr>
        <w:t xml:space="preserve"> and Marketing. In O</w:t>
      </w:r>
      <w:r w:rsidRPr="003531F3">
        <w:rPr>
          <w:rFonts w:eastAsia="Arial"/>
          <w:sz w:val="18"/>
          <w:szCs w:val="18"/>
        </w:rPr>
        <w:t>̈</w:t>
      </w:r>
      <w:r w:rsidRPr="003531F3">
        <w:rPr>
          <w:rFonts w:ascii="Palatino Linotype" w:eastAsia="Arial" w:hAnsi="Palatino Linotype" w:cs="Arial"/>
          <w:sz w:val="18"/>
          <w:szCs w:val="18"/>
        </w:rPr>
        <w:t xml:space="preserve">. </w:t>
      </w:r>
      <w:proofErr w:type="spellStart"/>
      <w:r w:rsidRPr="003531F3">
        <w:rPr>
          <w:rFonts w:ascii="Palatino Linotype" w:eastAsia="Arial" w:hAnsi="Palatino Linotype" w:cs="Arial"/>
          <w:sz w:val="18"/>
          <w:szCs w:val="18"/>
        </w:rPr>
        <w:t>Sandıkcı</w:t>
      </w:r>
      <w:proofErr w:type="spellEnd"/>
      <w:r w:rsidRPr="003531F3">
        <w:rPr>
          <w:rFonts w:ascii="Palatino Linotype" w:eastAsia="Arial" w:hAnsi="Palatino Linotype" w:cs="Arial"/>
          <w:sz w:val="18"/>
          <w:szCs w:val="18"/>
        </w:rPr>
        <w:t xml:space="preserve"> &amp; G. Rice (Eds.), </w:t>
      </w:r>
      <w:r w:rsidRPr="003531F3">
        <w:rPr>
          <w:rFonts w:ascii="Palatino Linotype" w:eastAsia="Arial" w:hAnsi="Palatino Linotype" w:cs="Arial"/>
          <w:i/>
          <w:iCs/>
          <w:sz w:val="18"/>
          <w:szCs w:val="18"/>
        </w:rPr>
        <w:t>Handbook of Islamic Marketing</w:t>
      </w:r>
      <w:r w:rsidRPr="003531F3">
        <w:rPr>
          <w:rFonts w:ascii="Palatino Linotype" w:eastAsia="Arial" w:hAnsi="Palatino Linotype" w:cs="Arial"/>
          <w:sz w:val="18"/>
          <w:szCs w:val="18"/>
        </w:rPr>
        <w:t xml:space="preserve">. Edward Elgar Publishing. </w:t>
      </w:r>
    </w:p>
    <w:p w14:paraId="031C57DE"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Kuran</w:t>
      </w:r>
      <w:proofErr w:type="spellEnd"/>
      <w:r w:rsidRPr="003531F3">
        <w:rPr>
          <w:rFonts w:ascii="Palatino Linotype" w:eastAsia="Arial" w:hAnsi="Palatino Linotype" w:cs="Arial"/>
          <w:sz w:val="18"/>
          <w:szCs w:val="18"/>
        </w:rPr>
        <w:t xml:space="preserve">, T. (2006). Islamism and economics: Policy prescriptions for a free society. In S. </w:t>
      </w:r>
      <w:proofErr w:type="spellStart"/>
      <w:r w:rsidRPr="003531F3">
        <w:rPr>
          <w:rFonts w:ascii="Palatino Linotype" w:eastAsia="Arial" w:hAnsi="Palatino Linotype" w:cs="Arial"/>
          <w:sz w:val="18"/>
          <w:szCs w:val="18"/>
        </w:rPr>
        <w:t>Behdad</w:t>
      </w:r>
      <w:proofErr w:type="spellEnd"/>
      <w:r w:rsidRPr="003531F3">
        <w:rPr>
          <w:rFonts w:ascii="Palatino Linotype" w:eastAsia="Arial" w:hAnsi="Palatino Linotype" w:cs="Arial"/>
          <w:sz w:val="18"/>
          <w:szCs w:val="18"/>
        </w:rPr>
        <w:t xml:space="preserve"> &amp; F. </w:t>
      </w:r>
      <w:proofErr w:type="spellStart"/>
      <w:r w:rsidRPr="003531F3">
        <w:rPr>
          <w:rFonts w:ascii="Palatino Linotype" w:eastAsia="Arial" w:hAnsi="Palatino Linotype" w:cs="Arial"/>
          <w:sz w:val="18"/>
          <w:szCs w:val="18"/>
        </w:rPr>
        <w:t>Nomani</w:t>
      </w:r>
      <w:proofErr w:type="spellEnd"/>
      <w:r w:rsidRPr="003531F3">
        <w:rPr>
          <w:rFonts w:ascii="Palatino Linotype" w:eastAsia="Arial" w:hAnsi="Palatino Linotype" w:cs="Arial"/>
          <w:sz w:val="18"/>
          <w:szCs w:val="18"/>
        </w:rPr>
        <w:t xml:space="preserve"> (Eds.), </w:t>
      </w:r>
      <w:r w:rsidRPr="003531F3">
        <w:rPr>
          <w:rFonts w:ascii="Palatino Linotype" w:eastAsia="Arial" w:hAnsi="Palatino Linotype" w:cs="Arial"/>
          <w:i/>
          <w:iCs/>
          <w:sz w:val="18"/>
          <w:szCs w:val="18"/>
        </w:rPr>
        <w:t>Islam and the everyday world: Public policy dilemmas</w:t>
      </w:r>
      <w:r w:rsidRPr="003531F3">
        <w:rPr>
          <w:rFonts w:ascii="Palatino Linotype" w:eastAsia="Arial" w:hAnsi="Palatino Linotype" w:cs="Arial"/>
          <w:sz w:val="18"/>
          <w:szCs w:val="18"/>
        </w:rPr>
        <w:t xml:space="preserve">. Routledge. </w:t>
      </w:r>
    </w:p>
    <w:p w14:paraId="71638FF9"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Ethica</w:t>
      </w:r>
      <w:proofErr w:type="spellEnd"/>
      <w:r w:rsidRPr="003531F3">
        <w:rPr>
          <w:rFonts w:ascii="Palatino Linotype" w:eastAsia="Arial" w:hAnsi="Palatino Linotype" w:cs="Arial"/>
          <w:sz w:val="18"/>
          <w:szCs w:val="18"/>
        </w:rPr>
        <w:t xml:space="preserve">. (2017). </w:t>
      </w:r>
      <w:proofErr w:type="spellStart"/>
      <w:r w:rsidRPr="003531F3">
        <w:rPr>
          <w:rFonts w:ascii="Palatino Linotype" w:eastAsia="Arial" w:hAnsi="Palatino Linotype" w:cs="Arial"/>
          <w:i/>
          <w:iCs/>
          <w:sz w:val="18"/>
          <w:szCs w:val="18"/>
        </w:rPr>
        <w:t>Ethica’s</w:t>
      </w:r>
      <w:proofErr w:type="spellEnd"/>
      <w:r w:rsidRPr="003531F3">
        <w:rPr>
          <w:rFonts w:ascii="Palatino Linotype" w:eastAsia="Arial" w:hAnsi="Palatino Linotype" w:cs="Arial"/>
          <w:i/>
          <w:iCs/>
          <w:sz w:val="18"/>
          <w:szCs w:val="18"/>
        </w:rPr>
        <w:t xml:space="preserve"> handbook of Islamic finance</w:t>
      </w:r>
      <w:r w:rsidRPr="003531F3">
        <w:rPr>
          <w:rFonts w:ascii="Palatino Linotype" w:eastAsia="Arial" w:hAnsi="Palatino Linotype" w:cs="Arial"/>
          <w:sz w:val="18"/>
          <w:szCs w:val="18"/>
        </w:rPr>
        <w:t xml:space="preserve">. http://www.ethicainstitute.com/Ethica-Handbook-of-Islamic-Finance-2017.pdf </w:t>
      </w:r>
    </w:p>
    <w:p w14:paraId="139749BC" w14:textId="77777777" w:rsidR="00901D44"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Chapra</w:t>
      </w:r>
      <w:proofErr w:type="spellEnd"/>
      <w:r w:rsidRPr="003531F3">
        <w:rPr>
          <w:rFonts w:ascii="Palatino Linotype" w:eastAsia="Arial" w:hAnsi="Palatino Linotype" w:cs="Arial"/>
          <w:sz w:val="18"/>
          <w:szCs w:val="18"/>
        </w:rPr>
        <w:t xml:space="preserve">, M. U. (2011). The global financial crisis: Can Islamic finance help? In J. Langton, C. </w:t>
      </w:r>
      <w:proofErr w:type="spellStart"/>
      <w:r w:rsidRPr="003531F3">
        <w:rPr>
          <w:rFonts w:ascii="Palatino Linotype" w:eastAsia="Arial" w:hAnsi="Palatino Linotype" w:cs="Arial"/>
          <w:sz w:val="18"/>
          <w:szCs w:val="18"/>
        </w:rPr>
        <w:t>Trullols</w:t>
      </w:r>
      <w:proofErr w:type="spellEnd"/>
      <w:r w:rsidRPr="003531F3">
        <w:rPr>
          <w:rFonts w:ascii="Palatino Linotype" w:eastAsia="Arial" w:hAnsi="Palatino Linotype" w:cs="Arial"/>
          <w:sz w:val="18"/>
          <w:szCs w:val="18"/>
        </w:rPr>
        <w:t xml:space="preserve">, &amp; A. Q. </w:t>
      </w:r>
      <w:proofErr w:type="spellStart"/>
      <w:r w:rsidRPr="003531F3">
        <w:rPr>
          <w:rFonts w:ascii="Palatino Linotype" w:eastAsia="Arial" w:hAnsi="Palatino Linotype" w:cs="Arial"/>
          <w:sz w:val="18"/>
          <w:szCs w:val="18"/>
        </w:rPr>
        <w:t>Turkistani</w:t>
      </w:r>
      <w:proofErr w:type="spellEnd"/>
      <w:r w:rsidRPr="003531F3">
        <w:rPr>
          <w:rFonts w:ascii="Palatino Linotype" w:eastAsia="Arial" w:hAnsi="Palatino Linotype" w:cs="Arial"/>
          <w:sz w:val="18"/>
          <w:szCs w:val="18"/>
        </w:rPr>
        <w:t xml:space="preserve"> (Eds.), </w:t>
      </w:r>
      <w:r w:rsidRPr="003531F3">
        <w:rPr>
          <w:rFonts w:ascii="Palatino Linotype" w:eastAsia="Arial" w:hAnsi="Palatino Linotype" w:cs="Arial"/>
          <w:i/>
          <w:iCs/>
          <w:sz w:val="18"/>
          <w:szCs w:val="18"/>
        </w:rPr>
        <w:t>Islamic Economics and Finance</w:t>
      </w:r>
      <w:r w:rsidRPr="003531F3">
        <w:rPr>
          <w:rFonts w:ascii="Palatino Linotype" w:eastAsia="Arial" w:hAnsi="Palatino Linotype" w:cs="Arial"/>
          <w:sz w:val="18"/>
          <w:szCs w:val="18"/>
        </w:rPr>
        <w:t xml:space="preserve">. Palgrave Macmillan. </w:t>
      </w:r>
    </w:p>
    <w:p w14:paraId="2DF468AC"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7E1D7A">
        <w:rPr>
          <w:rFonts w:ascii="Palatino Linotype" w:eastAsia="Arial" w:hAnsi="Palatino Linotype" w:cs="Arial"/>
          <w:sz w:val="18"/>
          <w:szCs w:val="18"/>
        </w:rPr>
        <w:lastRenderedPageBreak/>
        <w:t xml:space="preserve">Iqbal, Z., &amp; </w:t>
      </w:r>
      <w:proofErr w:type="spellStart"/>
      <w:r w:rsidRPr="007E1D7A">
        <w:rPr>
          <w:rFonts w:ascii="Palatino Linotype" w:eastAsia="Arial" w:hAnsi="Palatino Linotype" w:cs="Arial"/>
          <w:sz w:val="18"/>
          <w:szCs w:val="18"/>
        </w:rPr>
        <w:t>Mirakhor</w:t>
      </w:r>
      <w:proofErr w:type="spellEnd"/>
      <w:r w:rsidRPr="007E1D7A">
        <w:rPr>
          <w:rFonts w:ascii="Palatino Linotype" w:eastAsia="Arial" w:hAnsi="Palatino Linotype" w:cs="Arial"/>
          <w:sz w:val="18"/>
          <w:szCs w:val="18"/>
        </w:rPr>
        <w:t>, A. (2006). An introduction to Islamic finance: Theory and practice (2nd ed.). Wiley.</w:t>
      </w:r>
    </w:p>
    <w:p w14:paraId="14604AE1"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Amin, M. (2010b, September 1). The </w:t>
      </w:r>
      <w:r w:rsidRPr="003531F3">
        <w:rPr>
          <w:rFonts w:ascii="Palatino Linotype" w:eastAsia="Arial" w:hAnsi="Palatino Linotype" w:cs="Arial"/>
          <w:i/>
          <w:iCs/>
          <w:sz w:val="18"/>
          <w:szCs w:val="18"/>
        </w:rPr>
        <w:t>UK Islamic banking scene</w:t>
      </w:r>
      <w:r w:rsidRPr="003531F3">
        <w:rPr>
          <w:rFonts w:ascii="Palatino Linotype" w:eastAsia="Arial" w:hAnsi="Palatino Linotype" w:cs="Arial"/>
          <w:sz w:val="18"/>
          <w:szCs w:val="18"/>
        </w:rPr>
        <w:t xml:space="preserve">. http://www.mohammedamin.com/Islamic_finance/UK-Islamic-banking-scene.html </w:t>
      </w:r>
    </w:p>
    <w:p w14:paraId="4D255CA6"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Hair, J. F., </w:t>
      </w:r>
      <w:proofErr w:type="spellStart"/>
      <w:r w:rsidRPr="003531F3">
        <w:rPr>
          <w:rFonts w:ascii="Palatino Linotype" w:eastAsia="Arial" w:hAnsi="Palatino Linotype" w:cs="Arial"/>
          <w:sz w:val="18"/>
          <w:szCs w:val="18"/>
        </w:rPr>
        <w:t>Hult</w:t>
      </w:r>
      <w:proofErr w:type="spellEnd"/>
      <w:r w:rsidRPr="003531F3">
        <w:rPr>
          <w:rFonts w:ascii="Palatino Linotype" w:eastAsia="Arial" w:hAnsi="Palatino Linotype" w:cs="Arial"/>
          <w:sz w:val="18"/>
          <w:szCs w:val="18"/>
        </w:rPr>
        <w:t xml:space="preserve">, G. T. M., </w:t>
      </w:r>
      <w:proofErr w:type="spellStart"/>
      <w:r w:rsidRPr="003531F3">
        <w:rPr>
          <w:rFonts w:ascii="Palatino Linotype" w:eastAsia="Arial" w:hAnsi="Palatino Linotype" w:cs="Arial"/>
          <w:sz w:val="18"/>
          <w:szCs w:val="18"/>
        </w:rPr>
        <w:t>Ringle</w:t>
      </w:r>
      <w:proofErr w:type="spellEnd"/>
      <w:r w:rsidRPr="003531F3">
        <w:rPr>
          <w:rFonts w:ascii="Palatino Linotype" w:eastAsia="Arial" w:hAnsi="Palatino Linotype" w:cs="Arial"/>
          <w:sz w:val="18"/>
          <w:szCs w:val="18"/>
        </w:rPr>
        <w:t xml:space="preserve">, C. M., &amp; </w:t>
      </w:r>
      <w:proofErr w:type="spellStart"/>
      <w:r w:rsidRPr="003531F3">
        <w:rPr>
          <w:rFonts w:ascii="Palatino Linotype" w:eastAsia="Arial" w:hAnsi="Palatino Linotype" w:cs="Arial"/>
          <w:sz w:val="18"/>
          <w:szCs w:val="18"/>
        </w:rPr>
        <w:t>Sarstedt</w:t>
      </w:r>
      <w:proofErr w:type="spellEnd"/>
      <w:r w:rsidRPr="003531F3">
        <w:rPr>
          <w:rFonts w:ascii="Palatino Linotype" w:eastAsia="Arial" w:hAnsi="Palatino Linotype" w:cs="Arial"/>
          <w:sz w:val="18"/>
          <w:szCs w:val="18"/>
        </w:rPr>
        <w:t xml:space="preserve">, M. (2017). </w:t>
      </w:r>
      <w:r w:rsidRPr="003531F3">
        <w:rPr>
          <w:rFonts w:ascii="Palatino Linotype" w:eastAsia="Arial" w:hAnsi="Palatino Linotype" w:cs="Arial"/>
          <w:i/>
          <w:iCs/>
          <w:sz w:val="18"/>
          <w:szCs w:val="18"/>
        </w:rPr>
        <w:t xml:space="preserve">A primer on partial least squares structural equation </w:t>
      </w:r>
      <w:proofErr w:type="spellStart"/>
      <w:r w:rsidRPr="003531F3">
        <w:rPr>
          <w:rFonts w:ascii="Palatino Linotype" w:eastAsia="Arial" w:hAnsi="Palatino Linotype" w:cs="Arial"/>
          <w:i/>
          <w:iCs/>
          <w:sz w:val="18"/>
          <w:szCs w:val="18"/>
        </w:rPr>
        <w:t>modeling</w:t>
      </w:r>
      <w:proofErr w:type="spellEnd"/>
      <w:r w:rsidRPr="003531F3">
        <w:rPr>
          <w:rFonts w:ascii="Palatino Linotype" w:eastAsia="Arial" w:hAnsi="Palatino Linotype" w:cs="Arial"/>
          <w:i/>
          <w:iCs/>
          <w:sz w:val="18"/>
          <w:szCs w:val="18"/>
        </w:rPr>
        <w:t xml:space="preserve"> (PLS-SEM) </w:t>
      </w:r>
      <w:r w:rsidRPr="003531F3">
        <w:rPr>
          <w:rFonts w:ascii="Palatino Linotype" w:eastAsia="Arial" w:hAnsi="Palatino Linotype" w:cs="Arial"/>
          <w:sz w:val="18"/>
          <w:szCs w:val="18"/>
        </w:rPr>
        <w:t xml:space="preserve">(2nd ed.). Sage. </w:t>
      </w:r>
    </w:p>
    <w:p w14:paraId="2D602E03"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A52B02">
        <w:rPr>
          <w:rFonts w:ascii="Palatino Linotype" w:eastAsia="Arial" w:hAnsi="Palatino Linotype" w:cs="Arial"/>
          <w:sz w:val="18"/>
          <w:szCs w:val="18"/>
        </w:rPr>
        <w:t xml:space="preserve">Kline, R. B. (2011). Principles and practice of structural equation </w:t>
      </w:r>
      <w:proofErr w:type="spellStart"/>
      <w:r w:rsidRPr="00A52B02">
        <w:rPr>
          <w:rFonts w:ascii="Palatino Linotype" w:eastAsia="Arial" w:hAnsi="Palatino Linotype" w:cs="Arial"/>
          <w:sz w:val="18"/>
          <w:szCs w:val="18"/>
        </w:rPr>
        <w:t>modeling</w:t>
      </w:r>
      <w:proofErr w:type="spellEnd"/>
      <w:r w:rsidRPr="00A52B02">
        <w:rPr>
          <w:rFonts w:ascii="Palatino Linotype" w:eastAsia="Arial" w:hAnsi="Palatino Linotype" w:cs="Arial"/>
          <w:sz w:val="18"/>
          <w:szCs w:val="18"/>
        </w:rPr>
        <w:t xml:space="preserve"> (3rd ed.). Guilford Press.</w:t>
      </w:r>
    </w:p>
    <w:p w14:paraId="5DD1FD88"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Gold, A. H., Malhotra, A., &amp; Segars, A. H. (2001). Knowledge management: An organizational capabilities perspective. </w:t>
      </w:r>
      <w:r w:rsidRPr="003531F3">
        <w:rPr>
          <w:rFonts w:ascii="Palatino Linotype" w:eastAsia="Arial" w:hAnsi="Palatino Linotype" w:cs="Arial"/>
          <w:i/>
          <w:iCs/>
          <w:sz w:val="18"/>
          <w:szCs w:val="18"/>
        </w:rPr>
        <w:t>Journal of Management Information Systems</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18</w:t>
      </w:r>
      <w:r w:rsidRPr="003531F3">
        <w:rPr>
          <w:rFonts w:ascii="Palatino Linotype" w:eastAsia="Arial" w:hAnsi="Palatino Linotype" w:cs="Arial"/>
          <w:sz w:val="18"/>
          <w:szCs w:val="18"/>
        </w:rPr>
        <w:t xml:space="preserve">(1), 185–214. https://doi.org/10.1080/07421222.2001.11045669 </w:t>
      </w:r>
    </w:p>
    <w:p w14:paraId="5BF83F71"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Wong, K. K.-K. (2019). </w:t>
      </w:r>
      <w:r w:rsidRPr="003531F3">
        <w:rPr>
          <w:rFonts w:ascii="Palatino Linotype" w:eastAsia="Arial" w:hAnsi="Palatino Linotype" w:cs="Arial"/>
          <w:i/>
          <w:iCs/>
          <w:sz w:val="18"/>
          <w:szCs w:val="18"/>
        </w:rPr>
        <w:t xml:space="preserve">Mastering partial least squares structural equation </w:t>
      </w:r>
      <w:proofErr w:type="spellStart"/>
      <w:r w:rsidRPr="003531F3">
        <w:rPr>
          <w:rFonts w:ascii="Palatino Linotype" w:eastAsia="Arial" w:hAnsi="Palatino Linotype" w:cs="Arial"/>
          <w:i/>
          <w:iCs/>
          <w:sz w:val="18"/>
          <w:szCs w:val="18"/>
        </w:rPr>
        <w:t>modeling</w:t>
      </w:r>
      <w:proofErr w:type="spellEnd"/>
      <w:r w:rsidRPr="003531F3">
        <w:rPr>
          <w:rFonts w:ascii="Palatino Linotype" w:eastAsia="Arial" w:hAnsi="Palatino Linotype" w:cs="Arial"/>
          <w:i/>
          <w:iCs/>
          <w:sz w:val="18"/>
          <w:szCs w:val="18"/>
        </w:rPr>
        <w:t xml:space="preserve"> (PLS-SEM) with </w:t>
      </w:r>
      <w:proofErr w:type="spellStart"/>
      <w:r w:rsidRPr="003531F3">
        <w:rPr>
          <w:rFonts w:ascii="Palatino Linotype" w:eastAsia="Arial" w:hAnsi="Palatino Linotype" w:cs="Arial"/>
          <w:i/>
          <w:iCs/>
          <w:sz w:val="18"/>
          <w:szCs w:val="18"/>
        </w:rPr>
        <w:t>SmartPLS</w:t>
      </w:r>
      <w:proofErr w:type="spellEnd"/>
      <w:r w:rsidRPr="003531F3">
        <w:rPr>
          <w:rFonts w:ascii="Palatino Linotype" w:eastAsia="Arial" w:hAnsi="Palatino Linotype" w:cs="Arial"/>
          <w:i/>
          <w:iCs/>
          <w:sz w:val="18"/>
          <w:szCs w:val="18"/>
        </w:rPr>
        <w:t xml:space="preserve"> in 38 hours</w:t>
      </w:r>
      <w:r w:rsidRPr="003531F3">
        <w:rPr>
          <w:rFonts w:ascii="Palatino Linotype" w:eastAsia="Arial" w:hAnsi="Palatino Linotype" w:cs="Arial"/>
          <w:sz w:val="18"/>
          <w:szCs w:val="18"/>
        </w:rPr>
        <w:t xml:space="preserve">. iUniverse. </w:t>
      </w:r>
    </w:p>
    <w:p w14:paraId="5DA6C79D"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Hair, F., </w:t>
      </w:r>
      <w:proofErr w:type="spellStart"/>
      <w:r w:rsidRPr="003531F3">
        <w:rPr>
          <w:rFonts w:ascii="Palatino Linotype" w:eastAsia="Arial" w:hAnsi="Palatino Linotype" w:cs="Arial"/>
          <w:sz w:val="18"/>
          <w:szCs w:val="18"/>
        </w:rPr>
        <w:t>Risher</w:t>
      </w:r>
      <w:proofErr w:type="spellEnd"/>
      <w:r w:rsidRPr="003531F3">
        <w:rPr>
          <w:rFonts w:ascii="Palatino Linotype" w:eastAsia="Arial" w:hAnsi="Palatino Linotype" w:cs="Arial"/>
          <w:sz w:val="18"/>
          <w:szCs w:val="18"/>
        </w:rPr>
        <w:t xml:space="preserve">, J. J., </w:t>
      </w:r>
      <w:proofErr w:type="spellStart"/>
      <w:r w:rsidRPr="003531F3">
        <w:rPr>
          <w:rFonts w:ascii="Palatino Linotype" w:eastAsia="Arial" w:hAnsi="Palatino Linotype" w:cs="Arial"/>
          <w:sz w:val="18"/>
          <w:szCs w:val="18"/>
        </w:rPr>
        <w:t>Sarstedt</w:t>
      </w:r>
      <w:proofErr w:type="spellEnd"/>
      <w:r w:rsidRPr="003531F3">
        <w:rPr>
          <w:rFonts w:ascii="Palatino Linotype" w:eastAsia="Arial" w:hAnsi="Palatino Linotype" w:cs="Arial"/>
          <w:sz w:val="18"/>
          <w:szCs w:val="18"/>
        </w:rPr>
        <w:t xml:space="preserve">, M., &amp; </w:t>
      </w:r>
      <w:proofErr w:type="spellStart"/>
      <w:r w:rsidRPr="003531F3">
        <w:rPr>
          <w:rFonts w:ascii="Palatino Linotype" w:eastAsia="Arial" w:hAnsi="Palatino Linotype" w:cs="Arial"/>
          <w:sz w:val="18"/>
          <w:szCs w:val="18"/>
        </w:rPr>
        <w:t>Ringle</w:t>
      </w:r>
      <w:proofErr w:type="spellEnd"/>
      <w:r w:rsidRPr="003531F3">
        <w:rPr>
          <w:rFonts w:ascii="Palatino Linotype" w:eastAsia="Arial" w:hAnsi="Palatino Linotype" w:cs="Arial"/>
          <w:sz w:val="18"/>
          <w:szCs w:val="18"/>
        </w:rPr>
        <w:t xml:space="preserve">, C. M. (2019). When to use and how to report the results of PLS-SEM. </w:t>
      </w:r>
      <w:r w:rsidRPr="003531F3">
        <w:rPr>
          <w:rFonts w:ascii="Palatino Linotype" w:eastAsia="Arial" w:hAnsi="Palatino Linotype" w:cs="Arial"/>
          <w:i/>
          <w:iCs/>
          <w:sz w:val="18"/>
          <w:szCs w:val="18"/>
        </w:rPr>
        <w:t>European Business Review</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31</w:t>
      </w:r>
      <w:r w:rsidRPr="003531F3">
        <w:rPr>
          <w:rFonts w:ascii="Palatino Linotype" w:eastAsia="Arial" w:hAnsi="Palatino Linotype" w:cs="Arial"/>
          <w:sz w:val="18"/>
          <w:szCs w:val="18"/>
        </w:rPr>
        <w:t xml:space="preserve">(1), 2–24. </w:t>
      </w:r>
    </w:p>
    <w:p w14:paraId="6244ABA6"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Chin, W. W. (1998). The partial least squares approach for structural equation </w:t>
      </w:r>
      <w:proofErr w:type="spellStart"/>
      <w:r w:rsidRPr="003531F3">
        <w:rPr>
          <w:rFonts w:ascii="Palatino Linotype" w:eastAsia="Arial" w:hAnsi="Palatino Linotype" w:cs="Arial"/>
          <w:sz w:val="18"/>
          <w:szCs w:val="18"/>
        </w:rPr>
        <w:t>modeling</w:t>
      </w:r>
      <w:proofErr w:type="spellEnd"/>
      <w:r w:rsidRPr="003531F3">
        <w:rPr>
          <w:rFonts w:ascii="Palatino Linotype" w:eastAsia="Arial" w:hAnsi="Palatino Linotype" w:cs="Arial"/>
          <w:sz w:val="18"/>
          <w:szCs w:val="18"/>
        </w:rPr>
        <w:t xml:space="preserve">. In G. A. </w:t>
      </w:r>
      <w:proofErr w:type="spellStart"/>
      <w:r w:rsidRPr="003531F3">
        <w:rPr>
          <w:rFonts w:ascii="Palatino Linotype" w:eastAsia="Arial" w:hAnsi="Palatino Linotype" w:cs="Arial"/>
          <w:sz w:val="18"/>
          <w:szCs w:val="18"/>
        </w:rPr>
        <w:t>Marcoulides</w:t>
      </w:r>
      <w:proofErr w:type="spellEnd"/>
      <w:r w:rsidRPr="003531F3">
        <w:rPr>
          <w:rFonts w:ascii="Palatino Linotype" w:eastAsia="Arial" w:hAnsi="Palatino Linotype" w:cs="Arial"/>
          <w:sz w:val="18"/>
          <w:szCs w:val="18"/>
        </w:rPr>
        <w:t xml:space="preserve"> (Ed.), </w:t>
      </w:r>
      <w:r w:rsidRPr="003531F3">
        <w:rPr>
          <w:rFonts w:ascii="Palatino Linotype" w:eastAsia="Arial" w:hAnsi="Palatino Linotype" w:cs="Arial"/>
          <w:i/>
          <w:iCs/>
          <w:sz w:val="18"/>
          <w:szCs w:val="18"/>
        </w:rPr>
        <w:t xml:space="preserve">Modern methods for business </w:t>
      </w:r>
      <w:r w:rsidRPr="003531F3">
        <w:rPr>
          <w:rFonts w:ascii="Palatino Linotype" w:eastAsia="Arial" w:hAnsi="Palatino Linotype" w:cs="Arial"/>
          <w:sz w:val="18"/>
          <w:szCs w:val="18"/>
        </w:rPr>
        <w:t xml:space="preserve">research (pp. 295– 336). Lawrence Erlbaum Associates, Publishers. </w:t>
      </w:r>
    </w:p>
    <w:p w14:paraId="7F79E26E"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Henseler</w:t>
      </w:r>
      <w:proofErr w:type="spellEnd"/>
      <w:r w:rsidRPr="003531F3">
        <w:rPr>
          <w:rFonts w:ascii="Palatino Linotype" w:eastAsia="Arial" w:hAnsi="Palatino Linotype" w:cs="Arial"/>
          <w:sz w:val="18"/>
          <w:szCs w:val="18"/>
        </w:rPr>
        <w:t xml:space="preserve">, J., </w:t>
      </w:r>
      <w:proofErr w:type="spellStart"/>
      <w:r w:rsidRPr="003531F3">
        <w:rPr>
          <w:rFonts w:ascii="Palatino Linotype" w:eastAsia="Arial" w:hAnsi="Palatino Linotype" w:cs="Arial"/>
          <w:sz w:val="18"/>
          <w:szCs w:val="18"/>
        </w:rPr>
        <w:t>Ringle</w:t>
      </w:r>
      <w:proofErr w:type="spellEnd"/>
      <w:r w:rsidRPr="003531F3">
        <w:rPr>
          <w:rFonts w:ascii="Palatino Linotype" w:eastAsia="Arial" w:hAnsi="Palatino Linotype" w:cs="Arial"/>
          <w:sz w:val="18"/>
          <w:szCs w:val="18"/>
        </w:rPr>
        <w:t xml:space="preserve">, C. M., &amp; </w:t>
      </w:r>
      <w:proofErr w:type="spellStart"/>
      <w:r w:rsidRPr="003531F3">
        <w:rPr>
          <w:rFonts w:ascii="Palatino Linotype" w:eastAsia="Arial" w:hAnsi="Palatino Linotype" w:cs="Arial"/>
          <w:sz w:val="18"/>
          <w:szCs w:val="18"/>
        </w:rPr>
        <w:t>Sinkovics</w:t>
      </w:r>
      <w:proofErr w:type="spellEnd"/>
      <w:r w:rsidRPr="003531F3">
        <w:rPr>
          <w:rFonts w:ascii="Palatino Linotype" w:eastAsia="Arial" w:hAnsi="Palatino Linotype" w:cs="Arial"/>
          <w:sz w:val="18"/>
          <w:szCs w:val="18"/>
        </w:rPr>
        <w:t xml:space="preserve">, R. R. (2009). The use of partial least squares path </w:t>
      </w:r>
      <w:proofErr w:type="spellStart"/>
      <w:r w:rsidRPr="003531F3">
        <w:rPr>
          <w:rFonts w:ascii="Palatino Linotype" w:eastAsia="Arial" w:hAnsi="Palatino Linotype" w:cs="Arial"/>
          <w:sz w:val="18"/>
          <w:szCs w:val="18"/>
        </w:rPr>
        <w:t>modeling</w:t>
      </w:r>
      <w:proofErr w:type="spellEnd"/>
      <w:r w:rsidRPr="003531F3">
        <w:rPr>
          <w:rFonts w:ascii="Palatino Linotype" w:eastAsia="Arial" w:hAnsi="Palatino Linotype" w:cs="Arial"/>
          <w:sz w:val="18"/>
          <w:szCs w:val="18"/>
        </w:rPr>
        <w:t xml:space="preserve"> in international marketing. In R. R. </w:t>
      </w:r>
      <w:proofErr w:type="spellStart"/>
      <w:r w:rsidRPr="003531F3">
        <w:rPr>
          <w:rFonts w:ascii="Palatino Linotype" w:eastAsia="Arial" w:hAnsi="Palatino Linotype" w:cs="Arial"/>
          <w:sz w:val="18"/>
          <w:szCs w:val="18"/>
        </w:rPr>
        <w:t>Sinkovics</w:t>
      </w:r>
      <w:proofErr w:type="spellEnd"/>
      <w:r w:rsidRPr="003531F3">
        <w:rPr>
          <w:rFonts w:ascii="Palatino Linotype" w:eastAsia="Arial" w:hAnsi="Palatino Linotype" w:cs="Arial"/>
          <w:sz w:val="18"/>
          <w:szCs w:val="18"/>
        </w:rPr>
        <w:t xml:space="preserve"> &amp; P. N. </w:t>
      </w:r>
      <w:proofErr w:type="spellStart"/>
      <w:r w:rsidRPr="003531F3">
        <w:rPr>
          <w:rFonts w:ascii="Palatino Linotype" w:eastAsia="Arial" w:hAnsi="Palatino Linotype" w:cs="Arial"/>
          <w:sz w:val="18"/>
          <w:szCs w:val="18"/>
        </w:rPr>
        <w:t>Ghauri</w:t>
      </w:r>
      <w:proofErr w:type="spellEnd"/>
      <w:r w:rsidRPr="003531F3">
        <w:rPr>
          <w:rFonts w:ascii="Palatino Linotype" w:eastAsia="Arial" w:hAnsi="Palatino Linotype" w:cs="Arial"/>
          <w:sz w:val="18"/>
          <w:szCs w:val="18"/>
        </w:rPr>
        <w:t xml:space="preserve"> (Eds.), </w:t>
      </w:r>
      <w:r w:rsidRPr="003531F3">
        <w:rPr>
          <w:rFonts w:ascii="Palatino Linotype" w:eastAsia="Arial" w:hAnsi="Palatino Linotype" w:cs="Arial"/>
          <w:i/>
          <w:iCs/>
          <w:sz w:val="18"/>
          <w:szCs w:val="18"/>
        </w:rPr>
        <w:t xml:space="preserve">New challenges to international marketing </w:t>
      </w:r>
      <w:r w:rsidRPr="003531F3">
        <w:rPr>
          <w:rFonts w:ascii="Palatino Linotype" w:eastAsia="Arial" w:hAnsi="Palatino Linotype" w:cs="Arial"/>
          <w:sz w:val="18"/>
          <w:szCs w:val="18"/>
        </w:rPr>
        <w:t xml:space="preserve">(pp. 277–319). Emerald Group Publishing Limited. https://doi.org/10.1108/S1474-7979(2009)0000020014 </w:t>
      </w:r>
    </w:p>
    <w:p w14:paraId="01F0A215"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Cohen, J. (1988). </w:t>
      </w:r>
      <w:r w:rsidRPr="003531F3">
        <w:rPr>
          <w:rFonts w:ascii="Palatino Linotype" w:eastAsia="Arial" w:hAnsi="Palatino Linotype" w:cs="Arial"/>
          <w:i/>
          <w:iCs/>
          <w:sz w:val="18"/>
          <w:szCs w:val="18"/>
        </w:rPr>
        <w:t>Statistical power analysis</w:t>
      </w:r>
      <w:r w:rsidRPr="003531F3">
        <w:rPr>
          <w:rFonts w:ascii="Palatino Linotype" w:eastAsia="Arial" w:hAnsi="Palatino Linotype" w:cs="Arial"/>
          <w:sz w:val="18"/>
          <w:szCs w:val="18"/>
        </w:rPr>
        <w:t xml:space="preserve">. Lawrence Erlbaum Associates. Cohen, J. (1992). A power primer. </w:t>
      </w:r>
      <w:r w:rsidRPr="003531F3">
        <w:rPr>
          <w:rFonts w:ascii="Palatino Linotype" w:eastAsia="Arial" w:hAnsi="Palatino Linotype" w:cs="Arial"/>
          <w:i/>
          <w:iCs/>
          <w:sz w:val="18"/>
          <w:szCs w:val="18"/>
        </w:rPr>
        <w:t>Psychological Bulletin</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112</w:t>
      </w:r>
      <w:r w:rsidRPr="003531F3">
        <w:rPr>
          <w:rFonts w:ascii="Palatino Linotype" w:eastAsia="Arial" w:hAnsi="Palatino Linotype" w:cs="Arial"/>
          <w:sz w:val="18"/>
          <w:szCs w:val="18"/>
        </w:rPr>
        <w:t xml:space="preserve">(1). </w:t>
      </w:r>
    </w:p>
    <w:p w14:paraId="0786A685"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Hair, J. F., </w:t>
      </w:r>
      <w:proofErr w:type="spellStart"/>
      <w:r w:rsidRPr="003531F3">
        <w:rPr>
          <w:rFonts w:ascii="Palatino Linotype" w:eastAsia="Arial" w:hAnsi="Palatino Linotype" w:cs="Arial"/>
          <w:sz w:val="18"/>
          <w:szCs w:val="18"/>
        </w:rPr>
        <w:t>Sarstedt</w:t>
      </w:r>
      <w:proofErr w:type="spellEnd"/>
      <w:r w:rsidRPr="003531F3">
        <w:rPr>
          <w:rFonts w:ascii="Palatino Linotype" w:eastAsia="Arial" w:hAnsi="Palatino Linotype" w:cs="Arial"/>
          <w:sz w:val="18"/>
          <w:szCs w:val="18"/>
        </w:rPr>
        <w:t xml:space="preserve">, M., </w:t>
      </w:r>
      <w:proofErr w:type="spellStart"/>
      <w:r w:rsidRPr="003531F3">
        <w:rPr>
          <w:rFonts w:ascii="Palatino Linotype" w:eastAsia="Arial" w:hAnsi="Palatino Linotype" w:cs="Arial"/>
          <w:sz w:val="18"/>
          <w:szCs w:val="18"/>
        </w:rPr>
        <w:t>Ringle</w:t>
      </w:r>
      <w:proofErr w:type="spellEnd"/>
      <w:r w:rsidRPr="003531F3">
        <w:rPr>
          <w:rFonts w:ascii="Palatino Linotype" w:eastAsia="Arial" w:hAnsi="Palatino Linotype" w:cs="Arial"/>
          <w:sz w:val="18"/>
          <w:szCs w:val="18"/>
        </w:rPr>
        <w:t xml:space="preserve">, C. M., &amp; </w:t>
      </w:r>
      <w:proofErr w:type="spellStart"/>
      <w:r w:rsidRPr="003531F3">
        <w:rPr>
          <w:rFonts w:ascii="Palatino Linotype" w:eastAsia="Arial" w:hAnsi="Palatino Linotype" w:cs="Arial"/>
          <w:sz w:val="18"/>
          <w:szCs w:val="18"/>
        </w:rPr>
        <w:t>Gudergan</w:t>
      </w:r>
      <w:proofErr w:type="spellEnd"/>
      <w:r w:rsidRPr="003531F3">
        <w:rPr>
          <w:rFonts w:ascii="Palatino Linotype" w:eastAsia="Arial" w:hAnsi="Palatino Linotype" w:cs="Arial"/>
          <w:sz w:val="18"/>
          <w:szCs w:val="18"/>
        </w:rPr>
        <w:t xml:space="preserve">, S. P. (2018). </w:t>
      </w:r>
      <w:r w:rsidRPr="003531F3">
        <w:rPr>
          <w:rFonts w:ascii="Palatino Linotype" w:eastAsia="Arial" w:hAnsi="Palatino Linotype" w:cs="Arial"/>
          <w:i/>
          <w:iCs/>
          <w:sz w:val="18"/>
          <w:szCs w:val="18"/>
        </w:rPr>
        <w:t xml:space="preserve">Advanced issues in partial least squares structural equation </w:t>
      </w:r>
      <w:proofErr w:type="spellStart"/>
      <w:r w:rsidRPr="003531F3">
        <w:rPr>
          <w:rFonts w:ascii="Palatino Linotype" w:eastAsia="Arial" w:hAnsi="Palatino Linotype" w:cs="Arial"/>
          <w:i/>
          <w:iCs/>
          <w:sz w:val="18"/>
          <w:szCs w:val="18"/>
        </w:rPr>
        <w:t>modeling</w:t>
      </w:r>
      <w:proofErr w:type="spellEnd"/>
      <w:r w:rsidRPr="003531F3">
        <w:rPr>
          <w:rFonts w:ascii="Palatino Linotype" w:eastAsia="Arial" w:hAnsi="Palatino Linotype" w:cs="Arial"/>
          <w:sz w:val="18"/>
          <w:szCs w:val="18"/>
        </w:rPr>
        <w:t xml:space="preserve">. Sage. </w:t>
      </w:r>
    </w:p>
    <w:p w14:paraId="53AEFA35"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14696">
        <w:rPr>
          <w:rFonts w:ascii="Palatino Linotype" w:eastAsia="Arial" w:hAnsi="Palatino Linotype" w:cs="Arial"/>
          <w:sz w:val="18"/>
          <w:szCs w:val="18"/>
        </w:rPr>
        <w:t xml:space="preserve">Matthews, L. (2017). Applying multigroup analysis in PLS-SEM: A step-by-step process. In H. </w:t>
      </w:r>
      <w:proofErr w:type="spellStart"/>
      <w:r w:rsidRPr="00314696">
        <w:rPr>
          <w:rFonts w:ascii="Palatino Linotype" w:eastAsia="Arial" w:hAnsi="Palatino Linotype" w:cs="Arial"/>
          <w:sz w:val="18"/>
          <w:szCs w:val="18"/>
        </w:rPr>
        <w:t>Latan</w:t>
      </w:r>
      <w:proofErr w:type="spellEnd"/>
      <w:r w:rsidRPr="00314696">
        <w:rPr>
          <w:rFonts w:ascii="Palatino Linotype" w:eastAsia="Arial" w:hAnsi="Palatino Linotype" w:cs="Arial"/>
          <w:sz w:val="18"/>
          <w:szCs w:val="18"/>
        </w:rPr>
        <w:t xml:space="preserve"> &amp; R. Noonan (Eds.), Partial least squares path </w:t>
      </w:r>
      <w:proofErr w:type="spellStart"/>
      <w:r w:rsidRPr="00314696">
        <w:rPr>
          <w:rFonts w:ascii="Palatino Linotype" w:eastAsia="Arial" w:hAnsi="Palatino Linotype" w:cs="Arial"/>
          <w:sz w:val="18"/>
          <w:szCs w:val="18"/>
        </w:rPr>
        <w:t>modeling</w:t>
      </w:r>
      <w:proofErr w:type="spellEnd"/>
      <w:r w:rsidRPr="00314696">
        <w:rPr>
          <w:rFonts w:ascii="Palatino Linotype" w:eastAsia="Arial" w:hAnsi="Palatino Linotype" w:cs="Arial"/>
          <w:sz w:val="18"/>
          <w:szCs w:val="18"/>
        </w:rPr>
        <w:t xml:space="preserve">: Basic concepts, methodological </w:t>
      </w:r>
      <w:proofErr w:type="gramStart"/>
      <w:r w:rsidRPr="00314696">
        <w:rPr>
          <w:rFonts w:ascii="Palatino Linotype" w:eastAsia="Arial" w:hAnsi="Palatino Linotype" w:cs="Arial"/>
          <w:sz w:val="18"/>
          <w:szCs w:val="18"/>
        </w:rPr>
        <w:t>issues</w:t>
      </w:r>
      <w:proofErr w:type="gramEnd"/>
      <w:r w:rsidRPr="00314696">
        <w:rPr>
          <w:rFonts w:ascii="Palatino Linotype" w:eastAsia="Arial" w:hAnsi="Palatino Linotype" w:cs="Arial"/>
          <w:sz w:val="18"/>
          <w:szCs w:val="18"/>
        </w:rPr>
        <w:t xml:space="preserve"> and applications. Springer.</w:t>
      </w:r>
    </w:p>
    <w:p w14:paraId="7AC1B56F"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3531F3">
        <w:rPr>
          <w:rFonts w:ascii="Palatino Linotype" w:eastAsia="Arial" w:hAnsi="Palatino Linotype" w:cs="Arial"/>
          <w:sz w:val="18"/>
          <w:szCs w:val="18"/>
        </w:rPr>
        <w:t>Henseler</w:t>
      </w:r>
      <w:proofErr w:type="spellEnd"/>
      <w:r w:rsidRPr="003531F3">
        <w:rPr>
          <w:rFonts w:ascii="Palatino Linotype" w:eastAsia="Arial" w:hAnsi="Palatino Linotype" w:cs="Arial"/>
          <w:sz w:val="18"/>
          <w:szCs w:val="18"/>
        </w:rPr>
        <w:t xml:space="preserve">, J., </w:t>
      </w:r>
      <w:proofErr w:type="spellStart"/>
      <w:r w:rsidRPr="003531F3">
        <w:rPr>
          <w:rFonts w:ascii="Palatino Linotype" w:eastAsia="Arial" w:hAnsi="Palatino Linotype" w:cs="Arial"/>
          <w:sz w:val="18"/>
          <w:szCs w:val="18"/>
        </w:rPr>
        <w:t>Ringle</w:t>
      </w:r>
      <w:proofErr w:type="spellEnd"/>
      <w:r w:rsidRPr="003531F3">
        <w:rPr>
          <w:rFonts w:ascii="Palatino Linotype" w:eastAsia="Arial" w:hAnsi="Palatino Linotype" w:cs="Arial"/>
          <w:sz w:val="18"/>
          <w:szCs w:val="18"/>
        </w:rPr>
        <w:t xml:space="preserve">, C. M., &amp; </w:t>
      </w:r>
      <w:proofErr w:type="spellStart"/>
      <w:r w:rsidRPr="003531F3">
        <w:rPr>
          <w:rFonts w:ascii="Palatino Linotype" w:eastAsia="Arial" w:hAnsi="Palatino Linotype" w:cs="Arial"/>
          <w:sz w:val="18"/>
          <w:szCs w:val="18"/>
        </w:rPr>
        <w:t>Sarstedt</w:t>
      </w:r>
      <w:proofErr w:type="spellEnd"/>
      <w:r w:rsidRPr="003531F3">
        <w:rPr>
          <w:rFonts w:ascii="Palatino Linotype" w:eastAsia="Arial" w:hAnsi="Palatino Linotype" w:cs="Arial"/>
          <w:sz w:val="18"/>
          <w:szCs w:val="18"/>
        </w:rPr>
        <w:t xml:space="preserve">, M. (2016). Testing measurement invariance of composites using partial least squares. </w:t>
      </w:r>
      <w:r w:rsidRPr="003531F3">
        <w:rPr>
          <w:rFonts w:ascii="Palatino Linotype" w:eastAsia="Arial" w:hAnsi="Palatino Linotype" w:cs="Arial"/>
          <w:i/>
          <w:iCs/>
          <w:sz w:val="18"/>
          <w:szCs w:val="18"/>
        </w:rPr>
        <w:t>International Marketing Review</w:t>
      </w:r>
      <w:r w:rsidRPr="003531F3">
        <w:rPr>
          <w:rFonts w:ascii="Palatino Linotype" w:eastAsia="Arial" w:hAnsi="Palatino Linotype" w:cs="Arial"/>
          <w:sz w:val="18"/>
          <w:szCs w:val="18"/>
        </w:rPr>
        <w:t xml:space="preserve">, 33(3), 405–431. https://doi.org/10.1108/IMR-09-2014-0304 </w:t>
      </w:r>
    </w:p>
    <w:p w14:paraId="745A4D58" w14:textId="77777777" w:rsidR="00901D44"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Keil, M., Saarinen, T., Tan, B. C. Y., </w:t>
      </w:r>
      <w:proofErr w:type="spellStart"/>
      <w:r w:rsidRPr="003531F3">
        <w:rPr>
          <w:rFonts w:ascii="Palatino Linotype" w:eastAsia="Arial" w:hAnsi="Palatino Linotype" w:cs="Arial"/>
          <w:sz w:val="18"/>
          <w:szCs w:val="18"/>
        </w:rPr>
        <w:t>Tuunainen</w:t>
      </w:r>
      <w:proofErr w:type="spellEnd"/>
      <w:r w:rsidRPr="003531F3">
        <w:rPr>
          <w:rFonts w:ascii="Palatino Linotype" w:eastAsia="Arial" w:hAnsi="Palatino Linotype" w:cs="Arial"/>
          <w:sz w:val="18"/>
          <w:szCs w:val="18"/>
        </w:rPr>
        <w:t xml:space="preserve">, V., Wassenaar, A., &amp; Wei, K.-K. (2000). A cross-cultural study on escalation of commitment </w:t>
      </w:r>
      <w:proofErr w:type="spellStart"/>
      <w:r w:rsidRPr="003531F3">
        <w:rPr>
          <w:rFonts w:ascii="Palatino Linotype" w:eastAsia="Arial" w:hAnsi="Palatino Linotype" w:cs="Arial"/>
          <w:sz w:val="18"/>
          <w:szCs w:val="18"/>
        </w:rPr>
        <w:t>behavior</w:t>
      </w:r>
      <w:proofErr w:type="spellEnd"/>
      <w:r w:rsidRPr="003531F3">
        <w:rPr>
          <w:rFonts w:ascii="Palatino Linotype" w:eastAsia="Arial" w:hAnsi="Palatino Linotype" w:cs="Arial"/>
          <w:sz w:val="18"/>
          <w:szCs w:val="18"/>
        </w:rPr>
        <w:t xml:space="preserve"> in software projects. </w:t>
      </w:r>
      <w:r w:rsidRPr="003531F3">
        <w:rPr>
          <w:rFonts w:ascii="Palatino Linotype" w:eastAsia="Arial" w:hAnsi="Palatino Linotype" w:cs="Arial"/>
          <w:i/>
          <w:iCs/>
          <w:sz w:val="18"/>
          <w:szCs w:val="18"/>
        </w:rPr>
        <w:t>Management Information Systems Quarterly, 24</w:t>
      </w:r>
      <w:r w:rsidRPr="003531F3">
        <w:rPr>
          <w:rFonts w:ascii="Palatino Linotype" w:eastAsia="Arial" w:hAnsi="Palatino Linotype" w:cs="Arial"/>
          <w:sz w:val="18"/>
          <w:szCs w:val="18"/>
        </w:rPr>
        <w:t xml:space="preserve">(2), 299–325. </w:t>
      </w:r>
    </w:p>
    <w:p w14:paraId="47562A12" w14:textId="77777777" w:rsidR="00901D44" w:rsidRPr="003531F3" w:rsidRDefault="00901D44" w:rsidP="00901D44">
      <w:pPr>
        <w:pStyle w:val="ListParagraph"/>
        <w:numPr>
          <w:ilvl w:val="0"/>
          <w:numId w:val="6"/>
        </w:numPr>
        <w:rPr>
          <w:rFonts w:ascii="Palatino Linotype" w:eastAsia="Arial" w:hAnsi="Palatino Linotype" w:cs="Arial"/>
          <w:sz w:val="18"/>
          <w:szCs w:val="18"/>
        </w:rPr>
      </w:pPr>
      <w:proofErr w:type="spellStart"/>
      <w:r w:rsidRPr="00AC4B76">
        <w:rPr>
          <w:rFonts w:ascii="Palatino Linotype" w:eastAsia="Arial" w:hAnsi="Palatino Linotype" w:cs="Arial"/>
          <w:sz w:val="18"/>
          <w:szCs w:val="18"/>
        </w:rPr>
        <w:t>Ho</w:t>
      </w:r>
      <w:r w:rsidRPr="00AC4B76">
        <w:rPr>
          <w:rFonts w:eastAsia="Arial"/>
          <w:sz w:val="18"/>
          <w:szCs w:val="18"/>
        </w:rPr>
        <w:t>̈</w:t>
      </w:r>
      <w:r w:rsidRPr="00AC4B76">
        <w:rPr>
          <w:rFonts w:ascii="Palatino Linotype" w:eastAsia="Arial" w:hAnsi="Palatino Linotype" w:cs="Arial"/>
          <w:sz w:val="18"/>
          <w:szCs w:val="18"/>
        </w:rPr>
        <w:t>ck</w:t>
      </w:r>
      <w:proofErr w:type="spellEnd"/>
      <w:r w:rsidRPr="00AC4B76">
        <w:rPr>
          <w:rFonts w:ascii="Palatino Linotype" w:eastAsia="Arial" w:hAnsi="Palatino Linotype" w:cs="Arial"/>
          <w:sz w:val="18"/>
          <w:szCs w:val="18"/>
        </w:rPr>
        <w:t xml:space="preserve">, C., </w:t>
      </w:r>
      <w:proofErr w:type="spellStart"/>
      <w:r w:rsidRPr="00AC4B76">
        <w:rPr>
          <w:rFonts w:ascii="Palatino Linotype" w:eastAsia="Arial" w:hAnsi="Palatino Linotype" w:cs="Arial"/>
          <w:sz w:val="18"/>
          <w:szCs w:val="18"/>
        </w:rPr>
        <w:t>Ringle</w:t>
      </w:r>
      <w:proofErr w:type="spellEnd"/>
      <w:r w:rsidRPr="00AC4B76">
        <w:rPr>
          <w:rFonts w:ascii="Palatino Linotype" w:eastAsia="Arial" w:hAnsi="Palatino Linotype" w:cs="Arial"/>
          <w:sz w:val="18"/>
          <w:szCs w:val="18"/>
        </w:rPr>
        <w:t xml:space="preserve">, C. M., &amp; </w:t>
      </w:r>
      <w:proofErr w:type="spellStart"/>
      <w:r w:rsidRPr="00AC4B76">
        <w:rPr>
          <w:rFonts w:ascii="Palatino Linotype" w:eastAsia="Arial" w:hAnsi="Palatino Linotype" w:cs="Arial"/>
          <w:sz w:val="18"/>
          <w:szCs w:val="18"/>
        </w:rPr>
        <w:t>Sarstedt</w:t>
      </w:r>
      <w:proofErr w:type="spellEnd"/>
      <w:r w:rsidRPr="00AC4B76">
        <w:rPr>
          <w:rFonts w:ascii="Palatino Linotype" w:eastAsia="Arial" w:hAnsi="Palatino Linotype" w:cs="Arial"/>
          <w:sz w:val="18"/>
          <w:szCs w:val="18"/>
        </w:rPr>
        <w:t>, M. (2010). Management of multi-purpose stadiums: importance and performance measurement of service interfaces. International Journal of Services Technology and Management, 14(2/3), 188. https://doi.org/10.1504/ijstm.2010.034327</w:t>
      </w:r>
    </w:p>
    <w:p w14:paraId="4F98CD2E" w14:textId="77777777" w:rsidR="00901D44" w:rsidRPr="003531F3"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Deku, S., Kara, A., Smith, K., &amp; Xia, M. (2022). Ethnic minorities’ access to mortgages in the UK: The undesirable impact of the great financial crisis. </w:t>
      </w:r>
      <w:r w:rsidRPr="003531F3">
        <w:rPr>
          <w:rFonts w:ascii="Palatino Linotype" w:eastAsia="Arial" w:hAnsi="Palatino Linotype" w:cs="Arial"/>
          <w:i/>
          <w:iCs/>
          <w:sz w:val="18"/>
          <w:szCs w:val="18"/>
        </w:rPr>
        <w:t>Finance Research Letters</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45</w:t>
      </w:r>
      <w:r w:rsidRPr="003531F3">
        <w:rPr>
          <w:rFonts w:ascii="Palatino Linotype" w:eastAsia="Arial" w:hAnsi="Palatino Linotype" w:cs="Arial"/>
          <w:sz w:val="18"/>
          <w:szCs w:val="18"/>
        </w:rPr>
        <w:t>, 102183. https://doi.org/10.1016/j.frl.2021.102183</w:t>
      </w:r>
    </w:p>
    <w:p w14:paraId="340432FB" w14:textId="77777777" w:rsidR="00901D44" w:rsidRPr="00213D8F" w:rsidRDefault="00901D44" w:rsidP="00901D44">
      <w:pPr>
        <w:pStyle w:val="ListParagraph"/>
        <w:numPr>
          <w:ilvl w:val="0"/>
          <w:numId w:val="6"/>
        </w:numPr>
        <w:rPr>
          <w:rFonts w:ascii="Palatino Linotype" w:eastAsia="Arial" w:hAnsi="Palatino Linotype" w:cs="Arial"/>
          <w:sz w:val="18"/>
          <w:szCs w:val="18"/>
        </w:rPr>
      </w:pPr>
      <w:r w:rsidRPr="003531F3">
        <w:rPr>
          <w:rFonts w:ascii="Palatino Linotype" w:eastAsia="Arial" w:hAnsi="Palatino Linotype" w:cs="Arial"/>
          <w:sz w:val="18"/>
          <w:szCs w:val="18"/>
        </w:rPr>
        <w:t xml:space="preserve">Kara, A., &amp; Molyneux, P. (2016). Household access to mortgages in the UK. </w:t>
      </w:r>
      <w:r w:rsidRPr="003531F3">
        <w:rPr>
          <w:rFonts w:ascii="Palatino Linotype" w:eastAsia="Arial" w:hAnsi="Palatino Linotype" w:cs="Arial"/>
          <w:i/>
          <w:iCs/>
          <w:sz w:val="18"/>
          <w:szCs w:val="18"/>
        </w:rPr>
        <w:t>Journal of Financial Services Research</w:t>
      </w:r>
      <w:r w:rsidRPr="003531F3">
        <w:rPr>
          <w:rFonts w:ascii="Palatino Linotype" w:eastAsia="Arial" w:hAnsi="Palatino Linotype" w:cs="Arial"/>
          <w:sz w:val="18"/>
          <w:szCs w:val="18"/>
        </w:rPr>
        <w:t xml:space="preserve">, </w:t>
      </w:r>
      <w:r w:rsidRPr="003531F3">
        <w:rPr>
          <w:rFonts w:ascii="Palatino Linotype" w:eastAsia="Arial" w:hAnsi="Palatino Linotype" w:cs="Arial"/>
          <w:i/>
          <w:iCs/>
          <w:sz w:val="18"/>
          <w:szCs w:val="18"/>
        </w:rPr>
        <w:t>52</w:t>
      </w:r>
      <w:r w:rsidRPr="003531F3">
        <w:rPr>
          <w:rFonts w:ascii="Palatino Linotype" w:eastAsia="Arial" w:hAnsi="Palatino Linotype" w:cs="Arial"/>
          <w:sz w:val="18"/>
          <w:szCs w:val="18"/>
        </w:rPr>
        <w:t xml:space="preserve">(3), 253–275. </w:t>
      </w:r>
      <w:hyperlink r:id="rId15">
        <w:r w:rsidRPr="003531F3">
          <w:rPr>
            <w:rStyle w:val="Hyperlink"/>
            <w:rFonts w:ascii="Palatino Linotype" w:eastAsia="Arial" w:hAnsi="Palatino Linotype" w:cs="Arial"/>
            <w:color w:val="auto"/>
            <w:sz w:val="18"/>
            <w:szCs w:val="18"/>
            <w:u w:val="none"/>
          </w:rPr>
          <w:t>https://doi.org/10.1007/s10693-016-0246-1</w:t>
        </w:r>
      </w:hyperlink>
    </w:p>
    <w:p w14:paraId="5B7D1FD5" w14:textId="77777777" w:rsidR="00315598" w:rsidRPr="00315598" w:rsidRDefault="00901D44" w:rsidP="00315598">
      <w:pPr>
        <w:pStyle w:val="ListParagraph"/>
        <w:numPr>
          <w:ilvl w:val="0"/>
          <w:numId w:val="6"/>
        </w:numPr>
        <w:rPr>
          <w:rFonts w:ascii="Palatino Linotype" w:eastAsia="Arial" w:hAnsi="Palatino Linotype" w:cs="Arial"/>
          <w:sz w:val="18"/>
          <w:szCs w:val="18"/>
        </w:rPr>
      </w:pPr>
      <w:r w:rsidRPr="00A73444">
        <w:rPr>
          <w:rFonts w:ascii="Palatino Linotype" w:eastAsia="Arial" w:hAnsi="Palatino Linotype" w:cs="Arial"/>
          <w:sz w:val="18"/>
          <w:szCs w:val="18"/>
        </w:rPr>
        <w:t xml:space="preserve">Amin, M. (2010a, June 21). </w:t>
      </w:r>
      <w:r w:rsidRPr="00A73444">
        <w:rPr>
          <w:rFonts w:ascii="Palatino Linotype" w:eastAsia="Arial" w:hAnsi="Palatino Linotype" w:cs="Arial"/>
          <w:i/>
          <w:iCs/>
          <w:sz w:val="18"/>
          <w:szCs w:val="18"/>
        </w:rPr>
        <w:t xml:space="preserve">Why has retail Islamic banking not taken off in the UK? </w:t>
      </w:r>
      <w:r w:rsidRPr="00A73444">
        <w:rPr>
          <w:rFonts w:ascii="Palatino Linotype" w:eastAsia="Arial" w:hAnsi="Palatino Linotype" w:cs="Arial"/>
          <w:sz w:val="18"/>
          <w:szCs w:val="18"/>
        </w:rPr>
        <w:t xml:space="preserve">http://www.mohammedamin.com/Islamic_finance/Why_has_retail_Islamic_banki ng_not_taken_off_in_the_UK.html </w:t>
      </w:r>
    </w:p>
    <w:p w14:paraId="202495C9" w14:textId="215FD83C" w:rsidR="00901D44" w:rsidRDefault="00901D44" w:rsidP="00315598">
      <w:pPr>
        <w:pStyle w:val="ListParagraph"/>
        <w:ind w:left="780"/>
        <w:rPr>
          <w:rFonts w:ascii="Palatino Linotype" w:eastAsia="Arial" w:hAnsi="Palatino Linotype" w:cs="Arial"/>
          <w:sz w:val="18"/>
          <w:szCs w:val="18"/>
        </w:rPr>
      </w:pPr>
    </w:p>
    <w:p w14:paraId="7F78F582" w14:textId="77777777" w:rsidR="00315598" w:rsidRPr="00A73444" w:rsidRDefault="00315598" w:rsidP="00315598">
      <w:pPr>
        <w:pStyle w:val="ListParagraph"/>
        <w:ind w:left="780"/>
        <w:rPr>
          <w:rFonts w:ascii="Palatino Linotype" w:eastAsia="Arial" w:hAnsi="Palatino Linotype" w:cs="Arial"/>
          <w:sz w:val="18"/>
          <w:szCs w:val="18"/>
        </w:rPr>
      </w:pPr>
    </w:p>
    <w:p w14:paraId="63506A27" w14:textId="77777777" w:rsidR="00A620A1" w:rsidRPr="00A620A1" w:rsidRDefault="00A620A1" w:rsidP="003531F3">
      <w:pPr>
        <w:pStyle w:val="NormalWeb"/>
        <w:rPr>
          <w:rFonts w:ascii="Palatino Linotype" w:hAnsi="Palatino Linotype" w:cs="Arial"/>
          <w:b/>
          <w:bCs/>
          <w:sz w:val="20"/>
          <w:szCs w:val="20"/>
        </w:rPr>
      </w:pPr>
    </w:p>
    <w:p w14:paraId="390BEEC2" w14:textId="5A632BBA" w:rsidR="008B79BA" w:rsidRDefault="008B79BA" w:rsidP="008B79BA">
      <w:pPr>
        <w:pStyle w:val="Caption"/>
        <w:rPr>
          <w:rFonts w:ascii="Palatino Linotype" w:hAnsi="Palatino Linotype"/>
          <w:b/>
          <w:bCs/>
          <w:i w:val="0"/>
          <w:iCs w:val="0"/>
          <w:sz w:val="20"/>
          <w:szCs w:val="20"/>
        </w:rPr>
      </w:pPr>
      <w:bookmarkStart w:id="4" w:name="_Toc73475638"/>
    </w:p>
    <w:p w14:paraId="299163E0" w14:textId="49B15207" w:rsidR="003531F3" w:rsidRDefault="003531F3" w:rsidP="003531F3"/>
    <w:p w14:paraId="3A7D9EEB" w14:textId="01217689" w:rsidR="003531F3" w:rsidRDefault="003531F3" w:rsidP="003531F3"/>
    <w:p w14:paraId="7BCD0A68" w14:textId="0415312C" w:rsidR="00901D44" w:rsidRDefault="00901D44" w:rsidP="003531F3"/>
    <w:p w14:paraId="3C0C0787" w14:textId="77777777" w:rsidR="00901D44" w:rsidRPr="003531F3" w:rsidRDefault="00901D44" w:rsidP="003531F3"/>
    <w:p w14:paraId="198477CF" w14:textId="1ACCE4FA" w:rsidR="005B605E" w:rsidRPr="003531F3" w:rsidRDefault="005B605E" w:rsidP="005B605E">
      <w:pPr>
        <w:pStyle w:val="Caption"/>
        <w:jc w:val="center"/>
        <w:rPr>
          <w:rFonts w:ascii="Palatino Linotype" w:hAnsi="Palatino Linotype" w:cs="Arial"/>
          <w:b/>
          <w:bCs/>
          <w:i w:val="0"/>
          <w:iCs w:val="0"/>
          <w:color w:val="000000" w:themeColor="text1"/>
          <w:sz w:val="20"/>
          <w:szCs w:val="20"/>
        </w:rPr>
      </w:pPr>
      <w:r w:rsidRPr="003531F3">
        <w:rPr>
          <w:rFonts w:ascii="Palatino Linotype" w:hAnsi="Palatino Linotype" w:cs="Arial"/>
          <w:b/>
          <w:bCs/>
          <w:i w:val="0"/>
          <w:iCs w:val="0"/>
          <w:color w:val="000000" w:themeColor="text1"/>
          <w:sz w:val="20"/>
          <w:szCs w:val="20"/>
        </w:rPr>
        <w:lastRenderedPageBreak/>
        <w:t>Appendix</w:t>
      </w:r>
      <w:r w:rsidR="009D5CBE" w:rsidRPr="003531F3">
        <w:rPr>
          <w:rFonts w:ascii="Palatino Linotype" w:hAnsi="Palatino Linotype" w:cs="Arial"/>
          <w:b/>
          <w:bCs/>
          <w:i w:val="0"/>
          <w:iCs w:val="0"/>
          <w:color w:val="000000" w:themeColor="text1"/>
          <w:sz w:val="20"/>
          <w:szCs w:val="20"/>
        </w:rPr>
        <w:t xml:space="preserve"> A</w:t>
      </w:r>
    </w:p>
    <w:p w14:paraId="6428C09C" w14:textId="0109720F" w:rsidR="008B79BA" w:rsidRPr="003531F3" w:rsidRDefault="008B79BA" w:rsidP="009D5CBE">
      <w:pPr>
        <w:pStyle w:val="Caption"/>
        <w:jc w:val="center"/>
        <w:rPr>
          <w:rFonts w:ascii="Palatino Linotype" w:hAnsi="Palatino Linotype" w:cs="Arial"/>
          <w:i w:val="0"/>
          <w:iCs w:val="0"/>
          <w:color w:val="000000" w:themeColor="text1"/>
          <w:sz w:val="20"/>
          <w:szCs w:val="20"/>
        </w:rPr>
      </w:pPr>
      <w:r w:rsidRPr="003531F3">
        <w:rPr>
          <w:rFonts w:ascii="Palatino Linotype" w:hAnsi="Palatino Linotype" w:cs="Arial"/>
          <w:i w:val="0"/>
          <w:iCs w:val="0"/>
          <w:color w:val="000000" w:themeColor="text1"/>
          <w:sz w:val="20"/>
          <w:szCs w:val="20"/>
        </w:rPr>
        <w:t>Constructs and Corresponding Measurement Items</w:t>
      </w:r>
      <w:bookmarkEnd w:id="4"/>
    </w:p>
    <w:tbl>
      <w:tblPr>
        <w:tblW w:w="5000" w:type="pct"/>
        <w:tblBorders>
          <w:top w:val="single" w:sz="4" w:space="0" w:color="auto"/>
        </w:tblBorders>
        <w:tblLook w:val="04A0" w:firstRow="1" w:lastRow="0" w:firstColumn="1" w:lastColumn="0" w:noHBand="0" w:noVBand="1"/>
      </w:tblPr>
      <w:tblGrid>
        <w:gridCol w:w="1147"/>
        <w:gridCol w:w="7873"/>
      </w:tblGrid>
      <w:tr w:rsidR="008B79BA" w:rsidRPr="002139BC" w14:paraId="5295BA66" w14:textId="77777777" w:rsidTr="004C1841">
        <w:trPr>
          <w:trHeight w:val="378"/>
        </w:trPr>
        <w:tc>
          <w:tcPr>
            <w:tcW w:w="5000" w:type="pct"/>
            <w:gridSpan w:val="2"/>
            <w:tcBorders>
              <w:top w:val="single" w:sz="4" w:space="0" w:color="auto"/>
              <w:bottom w:val="single" w:sz="4" w:space="0" w:color="auto"/>
            </w:tcBorders>
            <w:shd w:val="clear" w:color="auto" w:fill="auto"/>
            <w:vAlign w:val="center"/>
          </w:tcPr>
          <w:p w14:paraId="0A7200CF" w14:textId="77777777" w:rsidR="008B79BA" w:rsidRPr="002139BC" w:rsidRDefault="008B79BA" w:rsidP="004C1841">
            <w:pPr>
              <w:pStyle w:val="NormalWeb"/>
              <w:jc w:val="center"/>
              <w:rPr>
                <w:rFonts w:ascii="Palatino Linotype" w:hAnsi="Palatino Linotype" w:cs="Arial"/>
                <w:sz w:val="20"/>
                <w:szCs w:val="20"/>
              </w:rPr>
            </w:pPr>
            <w:r w:rsidRPr="002139BC">
              <w:rPr>
                <w:rFonts w:ascii="Palatino Linotype" w:hAnsi="Palatino Linotype" w:cs="Arial"/>
                <w:b/>
                <w:sz w:val="20"/>
                <w:szCs w:val="20"/>
              </w:rPr>
              <w:t xml:space="preserve">Accessibility </w:t>
            </w:r>
          </w:p>
        </w:tc>
      </w:tr>
      <w:tr w:rsidR="008B79BA" w:rsidRPr="002139BC" w14:paraId="09D333A5" w14:textId="77777777" w:rsidTr="004C1841">
        <w:trPr>
          <w:trHeight w:val="413"/>
        </w:trPr>
        <w:tc>
          <w:tcPr>
            <w:tcW w:w="636" w:type="pct"/>
            <w:tcBorders>
              <w:top w:val="single" w:sz="4" w:space="0" w:color="auto"/>
            </w:tcBorders>
            <w:shd w:val="clear" w:color="auto" w:fill="auto"/>
            <w:vAlign w:val="center"/>
          </w:tcPr>
          <w:p w14:paraId="551CB38B"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1</w:t>
            </w:r>
          </w:p>
        </w:tc>
        <w:tc>
          <w:tcPr>
            <w:tcW w:w="4364" w:type="pct"/>
            <w:tcBorders>
              <w:top w:val="single" w:sz="4" w:space="0" w:color="auto"/>
            </w:tcBorders>
            <w:shd w:val="clear" w:color="auto" w:fill="auto"/>
            <w:vAlign w:val="center"/>
          </w:tcPr>
          <w:p w14:paraId="4920C931" w14:textId="77777777" w:rsidR="008B79BA" w:rsidRPr="002139BC" w:rsidRDefault="008B79BA" w:rsidP="004C1841">
            <w:pPr>
              <w:pStyle w:val="NormalWeb"/>
              <w:jc w:val="both"/>
              <w:rPr>
                <w:rFonts w:ascii="Palatino Linotype" w:hAnsi="Palatino Linotype" w:cs="Arial"/>
                <w:sz w:val="20"/>
                <w:szCs w:val="20"/>
              </w:rPr>
            </w:pPr>
            <w:r w:rsidRPr="002139BC">
              <w:rPr>
                <w:rFonts w:ascii="Palatino Linotype" w:hAnsi="Palatino Linotype" w:cs="Arial"/>
                <w:sz w:val="20"/>
                <w:szCs w:val="20"/>
              </w:rPr>
              <w:t>Islamic home finance is conveniently accessible to potential clients</w:t>
            </w:r>
          </w:p>
        </w:tc>
      </w:tr>
      <w:tr w:rsidR="008B79BA" w:rsidRPr="002139BC" w14:paraId="3F3CE4B1" w14:textId="77777777" w:rsidTr="004C1841">
        <w:trPr>
          <w:trHeight w:val="415"/>
        </w:trPr>
        <w:tc>
          <w:tcPr>
            <w:tcW w:w="636" w:type="pct"/>
            <w:shd w:val="clear" w:color="auto" w:fill="auto"/>
            <w:vAlign w:val="center"/>
          </w:tcPr>
          <w:p w14:paraId="0671086D"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2</w:t>
            </w:r>
          </w:p>
        </w:tc>
        <w:tc>
          <w:tcPr>
            <w:tcW w:w="4364" w:type="pct"/>
            <w:shd w:val="clear" w:color="auto" w:fill="auto"/>
            <w:vAlign w:val="center"/>
          </w:tcPr>
          <w:p w14:paraId="395CFC03" w14:textId="77777777" w:rsidR="008B79BA" w:rsidRPr="002139BC" w:rsidRDefault="008B79BA" w:rsidP="004C1841">
            <w:pPr>
              <w:pStyle w:val="NormalWeb"/>
              <w:jc w:val="both"/>
              <w:rPr>
                <w:rFonts w:ascii="Palatino Linotype" w:hAnsi="Palatino Linotype" w:cs="Arial"/>
                <w:sz w:val="20"/>
                <w:szCs w:val="20"/>
              </w:rPr>
            </w:pPr>
            <w:r w:rsidRPr="002139BC">
              <w:rPr>
                <w:rFonts w:ascii="Palatino Linotype" w:hAnsi="Palatino Linotype" w:cs="Arial"/>
                <w:sz w:val="20"/>
                <w:szCs w:val="20"/>
              </w:rPr>
              <w:t>There is now more awareness of the existence of Islamic home finance</w:t>
            </w:r>
          </w:p>
        </w:tc>
      </w:tr>
      <w:tr w:rsidR="008B79BA" w:rsidRPr="002139BC" w14:paraId="15CE9816" w14:textId="77777777" w:rsidTr="004C1841">
        <w:trPr>
          <w:trHeight w:val="435"/>
        </w:trPr>
        <w:tc>
          <w:tcPr>
            <w:tcW w:w="636" w:type="pct"/>
            <w:shd w:val="clear" w:color="auto" w:fill="auto"/>
            <w:vAlign w:val="center"/>
          </w:tcPr>
          <w:p w14:paraId="1E1E3FD5"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3</w:t>
            </w:r>
          </w:p>
        </w:tc>
        <w:tc>
          <w:tcPr>
            <w:tcW w:w="4364" w:type="pct"/>
            <w:shd w:val="clear" w:color="auto" w:fill="auto"/>
            <w:vAlign w:val="center"/>
          </w:tcPr>
          <w:p w14:paraId="09838694" w14:textId="77777777" w:rsidR="008B79BA" w:rsidRPr="002139BC" w:rsidRDefault="008B79BA" w:rsidP="004C1841">
            <w:pPr>
              <w:pStyle w:val="NormalWeb"/>
              <w:jc w:val="both"/>
              <w:rPr>
                <w:rFonts w:ascii="Palatino Linotype" w:hAnsi="Palatino Linotype" w:cs="Arial"/>
                <w:sz w:val="20"/>
                <w:szCs w:val="20"/>
              </w:rPr>
            </w:pPr>
            <w:r w:rsidRPr="002139BC">
              <w:rPr>
                <w:rFonts w:ascii="Palatino Linotype" w:hAnsi="Palatino Linotype" w:cs="Arial"/>
                <w:sz w:val="20"/>
                <w:szCs w:val="20"/>
              </w:rPr>
              <w:t xml:space="preserve">Islamic home finance products are </w:t>
            </w:r>
            <w:r w:rsidRPr="002139BC">
              <w:rPr>
                <w:rFonts w:ascii="Palatino Linotype" w:hAnsi="Palatino Linotype" w:cs="Arial"/>
                <w:color w:val="000000"/>
                <w:sz w:val="20"/>
                <w:szCs w:val="20"/>
              </w:rPr>
              <w:t xml:space="preserve">easily </w:t>
            </w:r>
            <w:r w:rsidRPr="002139BC">
              <w:rPr>
                <w:rFonts w:ascii="Palatino Linotype" w:hAnsi="Palatino Linotype" w:cs="Arial"/>
                <w:sz w:val="20"/>
                <w:szCs w:val="20"/>
              </w:rPr>
              <w:t xml:space="preserve">understandable to </w:t>
            </w:r>
            <w:proofErr w:type="gramStart"/>
            <w:r w:rsidRPr="002139BC">
              <w:rPr>
                <w:rFonts w:ascii="Palatino Linotype" w:hAnsi="Palatino Linotype" w:cs="Arial"/>
                <w:sz w:val="20"/>
                <w:szCs w:val="20"/>
              </w:rPr>
              <w:t>the majority of</w:t>
            </w:r>
            <w:proofErr w:type="gramEnd"/>
            <w:r w:rsidRPr="002139BC">
              <w:rPr>
                <w:rFonts w:ascii="Palatino Linotype" w:hAnsi="Palatino Linotype" w:cs="Arial"/>
                <w:sz w:val="20"/>
                <w:szCs w:val="20"/>
              </w:rPr>
              <w:t xml:space="preserve"> potential clients</w:t>
            </w:r>
          </w:p>
        </w:tc>
      </w:tr>
      <w:tr w:rsidR="008B79BA" w:rsidRPr="002139BC" w14:paraId="20656FBD" w14:textId="77777777" w:rsidTr="004C1841">
        <w:trPr>
          <w:trHeight w:val="413"/>
        </w:trPr>
        <w:tc>
          <w:tcPr>
            <w:tcW w:w="636" w:type="pct"/>
            <w:shd w:val="clear" w:color="auto" w:fill="auto"/>
            <w:vAlign w:val="center"/>
          </w:tcPr>
          <w:p w14:paraId="31AD3FF0"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4</w:t>
            </w:r>
          </w:p>
        </w:tc>
        <w:tc>
          <w:tcPr>
            <w:tcW w:w="4364" w:type="pct"/>
            <w:shd w:val="clear" w:color="auto" w:fill="auto"/>
            <w:vAlign w:val="center"/>
          </w:tcPr>
          <w:p w14:paraId="5E7A99A6" w14:textId="77777777" w:rsidR="008B79BA" w:rsidRPr="002139BC" w:rsidRDefault="008B79BA" w:rsidP="004C1841">
            <w:pPr>
              <w:pStyle w:val="NormalWeb"/>
              <w:jc w:val="both"/>
              <w:rPr>
                <w:rFonts w:ascii="Palatino Linotype" w:hAnsi="Palatino Linotype" w:cs="Arial"/>
                <w:sz w:val="20"/>
                <w:szCs w:val="20"/>
              </w:rPr>
            </w:pPr>
            <w:proofErr w:type="gramStart"/>
            <w:r w:rsidRPr="002139BC">
              <w:rPr>
                <w:rFonts w:ascii="Palatino Linotype" w:hAnsi="Palatino Linotype" w:cs="Arial"/>
                <w:color w:val="000000"/>
                <w:sz w:val="20"/>
                <w:szCs w:val="20"/>
              </w:rPr>
              <w:t>The majority of</w:t>
            </w:r>
            <w:proofErr w:type="gramEnd"/>
            <w:r w:rsidRPr="002139BC">
              <w:rPr>
                <w:rFonts w:ascii="Palatino Linotype" w:hAnsi="Palatino Linotype" w:cs="Arial"/>
                <w:color w:val="000000"/>
                <w:sz w:val="20"/>
                <w:szCs w:val="20"/>
              </w:rPr>
              <w:t xml:space="preserve"> potential clients are familiar with the concept of Islamic home finance</w:t>
            </w:r>
          </w:p>
        </w:tc>
      </w:tr>
      <w:tr w:rsidR="008B79BA" w:rsidRPr="002139BC" w14:paraId="3027F787" w14:textId="77777777" w:rsidTr="004C1841">
        <w:trPr>
          <w:trHeight w:val="529"/>
        </w:trPr>
        <w:tc>
          <w:tcPr>
            <w:tcW w:w="636" w:type="pct"/>
            <w:shd w:val="clear" w:color="auto" w:fill="auto"/>
            <w:vAlign w:val="center"/>
          </w:tcPr>
          <w:p w14:paraId="6E7C77DB"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5</w:t>
            </w:r>
          </w:p>
        </w:tc>
        <w:tc>
          <w:tcPr>
            <w:tcW w:w="4364" w:type="pct"/>
            <w:shd w:val="clear" w:color="auto" w:fill="auto"/>
            <w:vAlign w:val="center"/>
          </w:tcPr>
          <w:p w14:paraId="380EF05D" w14:textId="77777777" w:rsidR="008B79BA" w:rsidRPr="002139BC" w:rsidRDefault="008B79BA" w:rsidP="004C1841">
            <w:pPr>
              <w:pStyle w:val="NormalWeb"/>
              <w:spacing w:line="276" w:lineRule="auto"/>
              <w:jc w:val="both"/>
              <w:rPr>
                <w:rFonts w:ascii="Palatino Linotype" w:hAnsi="Palatino Linotype" w:cs="Arial"/>
                <w:sz w:val="20"/>
                <w:szCs w:val="20"/>
              </w:rPr>
            </w:pPr>
            <w:proofErr w:type="gramStart"/>
            <w:r w:rsidRPr="002139BC">
              <w:rPr>
                <w:rFonts w:ascii="Palatino Linotype" w:hAnsi="Palatino Linotype" w:cs="Arial"/>
                <w:color w:val="000000"/>
                <w:sz w:val="20"/>
                <w:szCs w:val="20"/>
              </w:rPr>
              <w:t>The majority of</w:t>
            </w:r>
            <w:proofErr w:type="gramEnd"/>
            <w:r w:rsidRPr="002139BC">
              <w:rPr>
                <w:rFonts w:ascii="Palatino Linotype" w:hAnsi="Palatino Linotype" w:cs="Arial"/>
                <w:color w:val="000000"/>
                <w:sz w:val="20"/>
                <w:szCs w:val="20"/>
              </w:rPr>
              <w:t xml:space="preserve"> potential clients have a basic knowledge of the underlying contract in Islamic home finance</w:t>
            </w:r>
          </w:p>
        </w:tc>
      </w:tr>
      <w:tr w:rsidR="008B79BA" w:rsidRPr="002139BC" w14:paraId="6481560C" w14:textId="77777777" w:rsidTr="004C1841">
        <w:trPr>
          <w:trHeight w:val="468"/>
        </w:trPr>
        <w:tc>
          <w:tcPr>
            <w:tcW w:w="636" w:type="pct"/>
            <w:tcBorders>
              <w:bottom w:val="single" w:sz="4" w:space="0" w:color="auto"/>
            </w:tcBorders>
            <w:shd w:val="clear" w:color="auto" w:fill="auto"/>
            <w:vAlign w:val="center"/>
          </w:tcPr>
          <w:p w14:paraId="084FC46C"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6</w:t>
            </w:r>
          </w:p>
        </w:tc>
        <w:tc>
          <w:tcPr>
            <w:tcW w:w="4364" w:type="pct"/>
            <w:tcBorders>
              <w:bottom w:val="single" w:sz="4" w:space="0" w:color="auto"/>
            </w:tcBorders>
            <w:shd w:val="clear" w:color="auto" w:fill="auto"/>
            <w:vAlign w:val="center"/>
          </w:tcPr>
          <w:p w14:paraId="772F168F" w14:textId="77777777" w:rsidR="008B79BA" w:rsidRPr="002139BC" w:rsidRDefault="008B79BA" w:rsidP="004C1841">
            <w:pPr>
              <w:pStyle w:val="NormalWeb"/>
              <w:spacing w:line="276" w:lineRule="auto"/>
              <w:jc w:val="both"/>
              <w:rPr>
                <w:rFonts w:ascii="Palatino Linotype" w:hAnsi="Palatino Linotype" w:cs="Arial"/>
                <w:sz w:val="20"/>
                <w:szCs w:val="20"/>
              </w:rPr>
            </w:pPr>
            <w:proofErr w:type="gramStart"/>
            <w:r w:rsidRPr="002139BC">
              <w:rPr>
                <w:rFonts w:ascii="Palatino Linotype" w:hAnsi="Palatino Linotype" w:cs="Arial"/>
                <w:color w:val="000000"/>
                <w:sz w:val="20"/>
                <w:szCs w:val="20"/>
              </w:rPr>
              <w:t>The majority of</w:t>
            </w:r>
            <w:proofErr w:type="gramEnd"/>
            <w:r w:rsidRPr="002139BC">
              <w:rPr>
                <w:rFonts w:ascii="Palatino Linotype" w:hAnsi="Palatino Linotype" w:cs="Arial"/>
                <w:color w:val="000000"/>
                <w:sz w:val="20"/>
                <w:szCs w:val="20"/>
              </w:rPr>
              <w:t xml:space="preserve"> potential clients are aware of the overall terms and conditions of Islamic home finance</w:t>
            </w:r>
          </w:p>
        </w:tc>
      </w:tr>
      <w:tr w:rsidR="008B79BA" w:rsidRPr="002139BC" w14:paraId="2D403CC0" w14:textId="77777777" w:rsidTr="004C1841">
        <w:trPr>
          <w:trHeight w:val="365"/>
        </w:trPr>
        <w:tc>
          <w:tcPr>
            <w:tcW w:w="5000" w:type="pct"/>
            <w:gridSpan w:val="2"/>
            <w:tcBorders>
              <w:top w:val="single" w:sz="4" w:space="0" w:color="auto"/>
              <w:bottom w:val="single" w:sz="4" w:space="0" w:color="auto"/>
            </w:tcBorders>
            <w:shd w:val="clear" w:color="auto" w:fill="auto"/>
            <w:vAlign w:val="center"/>
          </w:tcPr>
          <w:p w14:paraId="50CEEBFE" w14:textId="77777777" w:rsidR="008B79BA" w:rsidRPr="002139BC" w:rsidRDefault="008B79BA" w:rsidP="004C1841">
            <w:pPr>
              <w:widowControl w:val="0"/>
              <w:jc w:val="center"/>
              <w:rPr>
                <w:rFonts w:ascii="Palatino Linotype" w:hAnsi="Palatino Linotype" w:cs="Arial"/>
                <w:b/>
                <w:bCs/>
                <w:sz w:val="20"/>
                <w:szCs w:val="20"/>
              </w:rPr>
            </w:pPr>
            <w:r w:rsidRPr="002139BC">
              <w:rPr>
                <w:rFonts w:ascii="Palatino Linotype" w:hAnsi="Palatino Linotype" w:cs="Arial"/>
                <w:b/>
                <w:bCs/>
                <w:sz w:val="20"/>
                <w:szCs w:val="20"/>
              </w:rPr>
              <w:t>Extendibility</w:t>
            </w:r>
          </w:p>
        </w:tc>
      </w:tr>
      <w:tr w:rsidR="008B79BA" w:rsidRPr="002139BC" w14:paraId="70449FB5" w14:textId="77777777" w:rsidTr="004C1841">
        <w:trPr>
          <w:trHeight w:val="374"/>
        </w:trPr>
        <w:tc>
          <w:tcPr>
            <w:tcW w:w="636" w:type="pct"/>
            <w:tcBorders>
              <w:top w:val="single" w:sz="4" w:space="0" w:color="auto"/>
            </w:tcBorders>
            <w:shd w:val="clear" w:color="auto" w:fill="auto"/>
            <w:vAlign w:val="center"/>
          </w:tcPr>
          <w:p w14:paraId="1467648C"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1</w:t>
            </w:r>
          </w:p>
        </w:tc>
        <w:tc>
          <w:tcPr>
            <w:tcW w:w="4364" w:type="pct"/>
            <w:tcBorders>
              <w:top w:val="single" w:sz="4" w:space="0" w:color="auto"/>
            </w:tcBorders>
            <w:shd w:val="clear" w:color="auto" w:fill="auto"/>
            <w:vAlign w:val="center"/>
          </w:tcPr>
          <w:p w14:paraId="5D891DAF"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Islamic home finance has relatively lenient approval criteria</w:t>
            </w:r>
          </w:p>
        </w:tc>
      </w:tr>
      <w:tr w:rsidR="008B79BA" w:rsidRPr="002139BC" w14:paraId="1638A256" w14:textId="77777777" w:rsidTr="004C1841">
        <w:trPr>
          <w:trHeight w:val="447"/>
        </w:trPr>
        <w:tc>
          <w:tcPr>
            <w:tcW w:w="636" w:type="pct"/>
            <w:shd w:val="clear" w:color="auto" w:fill="auto"/>
            <w:vAlign w:val="center"/>
          </w:tcPr>
          <w:p w14:paraId="13AFDA7E"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2</w:t>
            </w:r>
          </w:p>
        </w:tc>
        <w:tc>
          <w:tcPr>
            <w:tcW w:w="4364" w:type="pct"/>
            <w:shd w:val="clear" w:color="auto" w:fill="auto"/>
            <w:vAlign w:val="center"/>
          </w:tcPr>
          <w:p w14:paraId="5C5DD170"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It is easy for a potential client to secure Islamic home finance</w:t>
            </w:r>
          </w:p>
        </w:tc>
      </w:tr>
      <w:tr w:rsidR="008B79BA" w:rsidRPr="002139BC" w14:paraId="51812421" w14:textId="77777777" w:rsidTr="004C1841">
        <w:trPr>
          <w:trHeight w:val="411"/>
        </w:trPr>
        <w:tc>
          <w:tcPr>
            <w:tcW w:w="636" w:type="pct"/>
            <w:tcBorders>
              <w:bottom w:val="single" w:sz="4" w:space="0" w:color="auto"/>
            </w:tcBorders>
            <w:shd w:val="clear" w:color="auto" w:fill="auto"/>
            <w:vAlign w:val="center"/>
          </w:tcPr>
          <w:p w14:paraId="15B87F42"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3</w:t>
            </w:r>
          </w:p>
        </w:tc>
        <w:tc>
          <w:tcPr>
            <w:tcW w:w="4364" w:type="pct"/>
            <w:tcBorders>
              <w:bottom w:val="single" w:sz="4" w:space="0" w:color="auto"/>
            </w:tcBorders>
            <w:shd w:val="clear" w:color="auto" w:fill="auto"/>
            <w:vAlign w:val="center"/>
          </w:tcPr>
          <w:p w14:paraId="61F6BB6D"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Islamic home finance involves simple procedures from start to finish</w:t>
            </w:r>
          </w:p>
        </w:tc>
      </w:tr>
      <w:tr w:rsidR="008B79BA" w:rsidRPr="002139BC" w14:paraId="4A259280" w14:textId="77777777" w:rsidTr="004C1841">
        <w:trPr>
          <w:trHeight w:val="445"/>
        </w:trPr>
        <w:tc>
          <w:tcPr>
            <w:tcW w:w="5000" w:type="pct"/>
            <w:gridSpan w:val="2"/>
            <w:tcBorders>
              <w:top w:val="single" w:sz="4" w:space="0" w:color="auto"/>
              <w:bottom w:val="single" w:sz="4" w:space="0" w:color="auto"/>
            </w:tcBorders>
            <w:shd w:val="clear" w:color="auto" w:fill="auto"/>
            <w:vAlign w:val="center"/>
          </w:tcPr>
          <w:p w14:paraId="6253F687" w14:textId="77777777" w:rsidR="008B79BA" w:rsidRPr="002139BC" w:rsidRDefault="008B79BA" w:rsidP="004C1841">
            <w:pPr>
              <w:widowControl w:val="0"/>
              <w:jc w:val="center"/>
              <w:rPr>
                <w:rFonts w:ascii="Palatino Linotype" w:hAnsi="Palatino Linotype" w:cs="Arial"/>
                <w:b/>
                <w:bCs/>
                <w:sz w:val="20"/>
                <w:szCs w:val="20"/>
              </w:rPr>
            </w:pPr>
            <w:r w:rsidRPr="002139BC">
              <w:rPr>
                <w:rFonts w:ascii="Palatino Linotype" w:hAnsi="Palatino Linotype" w:cs="Arial"/>
                <w:b/>
                <w:bCs/>
                <w:sz w:val="20"/>
                <w:szCs w:val="20"/>
              </w:rPr>
              <w:t>Affordability</w:t>
            </w:r>
          </w:p>
        </w:tc>
      </w:tr>
      <w:tr w:rsidR="008B79BA" w:rsidRPr="002139BC" w14:paraId="42BB3F95" w14:textId="77777777" w:rsidTr="004C1841">
        <w:trPr>
          <w:trHeight w:val="442"/>
        </w:trPr>
        <w:tc>
          <w:tcPr>
            <w:tcW w:w="636" w:type="pct"/>
            <w:tcBorders>
              <w:top w:val="single" w:sz="4" w:space="0" w:color="auto"/>
            </w:tcBorders>
            <w:shd w:val="clear" w:color="auto" w:fill="auto"/>
            <w:vAlign w:val="center"/>
          </w:tcPr>
          <w:p w14:paraId="1E722333"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1</w:t>
            </w:r>
          </w:p>
        </w:tc>
        <w:tc>
          <w:tcPr>
            <w:tcW w:w="4364" w:type="pct"/>
            <w:tcBorders>
              <w:top w:val="single" w:sz="4" w:space="0" w:color="auto"/>
            </w:tcBorders>
            <w:shd w:val="clear" w:color="auto" w:fill="auto"/>
            <w:vAlign w:val="center"/>
          </w:tcPr>
          <w:p w14:paraId="1BBD282E" w14:textId="77777777" w:rsidR="008B79BA" w:rsidRPr="002139BC" w:rsidRDefault="008B79BA" w:rsidP="004C1841">
            <w:pPr>
              <w:widowControl w:val="0"/>
              <w:rPr>
                <w:rFonts w:ascii="Palatino Linotype" w:hAnsi="Palatino Linotype" w:cs="Arial"/>
                <w:sz w:val="20"/>
                <w:szCs w:val="20"/>
              </w:rPr>
            </w:pPr>
            <w:r w:rsidRPr="002139BC">
              <w:rPr>
                <w:rFonts w:ascii="Palatino Linotype" w:hAnsi="Palatino Linotype" w:cs="Arial"/>
                <w:sz w:val="20"/>
                <w:szCs w:val="20"/>
              </w:rPr>
              <w:t xml:space="preserve">Islamic home finance is affordable for </w:t>
            </w:r>
            <w:proofErr w:type="gramStart"/>
            <w:r w:rsidRPr="002139BC">
              <w:rPr>
                <w:rFonts w:ascii="Palatino Linotype" w:hAnsi="Palatino Linotype" w:cs="Arial"/>
                <w:sz w:val="20"/>
                <w:szCs w:val="20"/>
              </w:rPr>
              <w:t>the majority of</w:t>
            </w:r>
            <w:proofErr w:type="gramEnd"/>
            <w:r w:rsidRPr="002139BC">
              <w:rPr>
                <w:rFonts w:ascii="Palatino Linotype" w:hAnsi="Palatino Linotype" w:cs="Arial"/>
                <w:sz w:val="20"/>
                <w:szCs w:val="20"/>
              </w:rPr>
              <w:t xml:space="preserve"> customers</w:t>
            </w:r>
          </w:p>
        </w:tc>
      </w:tr>
      <w:tr w:rsidR="008B79BA" w:rsidRPr="002139BC" w14:paraId="0271A180" w14:textId="77777777" w:rsidTr="004C1841">
        <w:trPr>
          <w:trHeight w:val="430"/>
        </w:trPr>
        <w:tc>
          <w:tcPr>
            <w:tcW w:w="636" w:type="pct"/>
            <w:shd w:val="clear" w:color="auto" w:fill="auto"/>
            <w:vAlign w:val="center"/>
          </w:tcPr>
          <w:p w14:paraId="24830CEC"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2</w:t>
            </w:r>
          </w:p>
        </w:tc>
        <w:tc>
          <w:tcPr>
            <w:tcW w:w="4364" w:type="pct"/>
            <w:shd w:val="clear" w:color="auto" w:fill="auto"/>
            <w:vAlign w:val="center"/>
          </w:tcPr>
          <w:p w14:paraId="529392C0" w14:textId="77777777" w:rsidR="008B79BA" w:rsidRPr="002139BC" w:rsidRDefault="008B79BA" w:rsidP="004C1841">
            <w:pPr>
              <w:widowControl w:val="0"/>
              <w:rPr>
                <w:rFonts w:ascii="Palatino Linotype" w:hAnsi="Palatino Linotype" w:cs="Arial"/>
                <w:sz w:val="20"/>
                <w:szCs w:val="20"/>
              </w:rPr>
            </w:pPr>
            <w:r w:rsidRPr="002139BC">
              <w:rPr>
                <w:rFonts w:ascii="Palatino Linotype" w:hAnsi="Palatino Linotype" w:cs="Arial"/>
                <w:sz w:val="20"/>
                <w:szCs w:val="20"/>
              </w:rPr>
              <w:t>Islamic home finance is comparatively inexpensive</w:t>
            </w:r>
          </w:p>
        </w:tc>
      </w:tr>
      <w:tr w:rsidR="008B79BA" w:rsidRPr="002139BC" w14:paraId="2626C4A8" w14:textId="77777777" w:rsidTr="004C1841">
        <w:trPr>
          <w:trHeight w:val="423"/>
        </w:trPr>
        <w:tc>
          <w:tcPr>
            <w:tcW w:w="636" w:type="pct"/>
            <w:shd w:val="clear" w:color="auto" w:fill="auto"/>
            <w:vAlign w:val="center"/>
          </w:tcPr>
          <w:p w14:paraId="5C4D657E"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3</w:t>
            </w:r>
          </w:p>
        </w:tc>
        <w:tc>
          <w:tcPr>
            <w:tcW w:w="4364" w:type="pct"/>
            <w:shd w:val="clear" w:color="auto" w:fill="auto"/>
            <w:vAlign w:val="center"/>
          </w:tcPr>
          <w:p w14:paraId="203B833F" w14:textId="77777777" w:rsidR="008B79BA" w:rsidRPr="002139BC" w:rsidRDefault="008B79BA" w:rsidP="004C1841">
            <w:pPr>
              <w:widowControl w:val="0"/>
              <w:rPr>
                <w:rFonts w:ascii="Palatino Linotype" w:hAnsi="Palatino Linotype" w:cs="Arial"/>
                <w:sz w:val="20"/>
                <w:szCs w:val="20"/>
              </w:rPr>
            </w:pPr>
            <w:r w:rsidRPr="002139BC">
              <w:rPr>
                <w:rFonts w:ascii="Palatino Linotype" w:hAnsi="Palatino Linotype" w:cs="Arial"/>
                <w:sz w:val="20"/>
                <w:szCs w:val="20"/>
              </w:rPr>
              <w:t>Islamic home finance requires a small initial deposit</w:t>
            </w:r>
          </w:p>
        </w:tc>
      </w:tr>
      <w:tr w:rsidR="008B79BA" w:rsidRPr="002139BC" w14:paraId="39ED658F" w14:textId="77777777" w:rsidTr="004C1841">
        <w:trPr>
          <w:trHeight w:val="429"/>
        </w:trPr>
        <w:tc>
          <w:tcPr>
            <w:tcW w:w="636" w:type="pct"/>
            <w:tcBorders>
              <w:bottom w:val="single" w:sz="4" w:space="0" w:color="auto"/>
            </w:tcBorders>
            <w:shd w:val="clear" w:color="auto" w:fill="auto"/>
            <w:vAlign w:val="center"/>
          </w:tcPr>
          <w:p w14:paraId="3853206C"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4</w:t>
            </w:r>
          </w:p>
        </w:tc>
        <w:tc>
          <w:tcPr>
            <w:tcW w:w="4364" w:type="pct"/>
            <w:tcBorders>
              <w:bottom w:val="single" w:sz="4" w:space="0" w:color="auto"/>
            </w:tcBorders>
            <w:shd w:val="clear" w:color="auto" w:fill="auto"/>
            <w:vAlign w:val="center"/>
          </w:tcPr>
          <w:p w14:paraId="680F9C55" w14:textId="77777777" w:rsidR="008B79BA" w:rsidRPr="002139BC" w:rsidRDefault="008B79BA" w:rsidP="004C1841">
            <w:pPr>
              <w:widowControl w:val="0"/>
              <w:rPr>
                <w:rFonts w:ascii="Palatino Linotype" w:hAnsi="Palatino Linotype" w:cs="Arial"/>
                <w:sz w:val="20"/>
                <w:szCs w:val="20"/>
              </w:rPr>
            </w:pPr>
            <w:r w:rsidRPr="002139BC">
              <w:rPr>
                <w:rFonts w:ascii="Palatino Linotype" w:hAnsi="Palatino Linotype" w:cs="Arial"/>
                <w:color w:val="000000"/>
                <w:sz w:val="20"/>
                <w:szCs w:val="20"/>
              </w:rPr>
              <w:t>The arrangement fees for Islamic home finance are relatively low</w:t>
            </w:r>
          </w:p>
        </w:tc>
      </w:tr>
      <w:tr w:rsidR="008B79BA" w:rsidRPr="002139BC" w14:paraId="288E1E81" w14:textId="77777777" w:rsidTr="004C1841">
        <w:trPr>
          <w:trHeight w:val="391"/>
        </w:trPr>
        <w:tc>
          <w:tcPr>
            <w:tcW w:w="5000" w:type="pct"/>
            <w:gridSpan w:val="2"/>
            <w:tcBorders>
              <w:top w:val="single" w:sz="4" w:space="0" w:color="auto"/>
              <w:bottom w:val="single" w:sz="4" w:space="0" w:color="auto"/>
            </w:tcBorders>
            <w:shd w:val="clear" w:color="auto" w:fill="auto"/>
            <w:vAlign w:val="center"/>
          </w:tcPr>
          <w:p w14:paraId="635E0261" w14:textId="77777777" w:rsidR="008B79BA" w:rsidRPr="002139BC" w:rsidRDefault="008B79BA" w:rsidP="004C1841">
            <w:pPr>
              <w:widowControl w:val="0"/>
              <w:jc w:val="center"/>
              <w:rPr>
                <w:rFonts w:ascii="Palatino Linotype" w:hAnsi="Palatino Linotype" w:cs="Arial"/>
                <w:b/>
                <w:bCs/>
                <w:sz w:val="20"/>
                <w:szCs w:val="20"/>
              </w:rPr>
            </w:pPr>
            <w:r w:rsidRPr="002139BC">
              <w:rPr>
                <w:rFonts w:ascii="Palatino Linotype" w:hAnsi="Palatino Linotype" w:cs="Arial"/>
                <w:b/>
                <w:bCs/>
                <w:sz w:val="20"/>
                <w:szCs w:val="20"/>
              </w:rPr>
              <w:t>Authenticity</w:t>
            </w:r>
          </w:p>
        </w:tc>
      </w:tr>
      <w:tr w:rsidR="008B79BA" w:rsidRPr="002139BC" w14:paraId="4DD160D8" w14:textId="77777777" w:rsidTr="004C1841">
        <w:trPr>
          <w:trHeight w:val="529"/>
        </w:trPr>
        <w:tc>
          <w:tcPr>
            <w:tcW w:w="636" w:type="pct"/>
            <w:tcBorders>
              <w:top w:val="single" w:sz="4" w:space="0" w:color="auto"/>
            </w:tcBorders>
            <w:shd w:val="clear" w:color="auto" w:fill="auto"/>
            <w:vAlign w:val="center"/>
          </w:tcPr>
          <w:p w14:paraId="6F34F77A"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1</w:t>
            </w:r>
          </w:p>
        </w:tc>
        <w:tc>
          <w:tcPr>
            <w:tcW w:w="4364" w:type="pct"/>
            <w:tcBorders>
              <w:top w:val="single" w:sz="4" w:space="0" w:color="auto"/>
            </w:tcBorders>
            <w:shd w:val="clear" w:color="auto" w:fill="auto"/>
            <w:vAlign w:val="center"/>
          </w:tcPr>
          <w:p w14:paraId="5E07017F"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Islamic home finance in the UK complies with Islamic jurisprudence</w:t>
            </w:r>
          </w:p>
        </w:tc>
      </w:tr>
      <w:tr w:rsidR="008B79BA" w:rsidRPr="002139BC" w14:paraId="47426235" w14:textId="77777777" w:rsidTr="004C1841">
        <w:trPr>
          <w:trHeight w:val="529"/>
        </w:trPr>
        <w:tc>
          <w:tcPr>
            <w:tcW w:w="636" w:type="pct"/>
            <w:shd w:val="clear" w:color="auto" w:fill="auto"/>
            <w:vAlign w:val="center"/>
          </w:tcPr>
          <w:p w14:paraId="747D1409"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2</w:t>
            </w:r>
          </w:p>
        </w:tc>
        <w:tc>
          <w:tcPr>
            <w:tcW w:w="4364" w:type="pct"/>
            <w:shd w:val="clear" w:color="auto" w:fill="auto"/>
            <w:vAlign w:val="center"/>
          </w:tcPr>
          <w:p w14:paraId="7D7687BD"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Islamic home finance is genuinely a Shariah-compliant finance product</w:t>
            </w:r>
          </w:p>
        </w:tc>
      </w:tr>
      <w:tr w:rsidR="008B79BA" w:rsidRPr="002139BC" w14:paraId="7A854E90" w14:textId="77777777" w:rsidTr="004C1841">
        <w:trPr>
          <w:trHeight w:val="529"/>
        </w:trPr>
        <w:tc>
          <w:tcPr>
            <w:tcW w:w="636" w:type="pct"/>
            <w:tcBorders>
              <w:bottom w:val="single" w:sz="4" w:space="0" w:color="auto"/>
            </w:tcBorders>
            <w:shd w:val="clear" w:color="auto" w:fill="auto"/>
            <w:vAlign w:val="center"/>
          </w:tcPr>
          <w:p w14:paraId="58BE7188" w14:textId="77777777" w:rsidR="008B79BA" w:rsidRPr="002139BC" w:rsidRDefault="008B79BA" w:rsidP="004C1841">
            <w:pPr>
              <w:pStyle w:val="NormalWeb"/>
              <w:jc w:val="center"/>
              <w:rPr>
                <w:rFonts w:ascii="Palatino Linotype" w:hAnsi="Palatino Linotype" w:cs="Arial"/>
                <w:b/>
                <w:bCs/>
                <w:sz w:val="20"/>
                <w:szCs w:val="20"/>
              </w:rPr>
            </w:pPr>
            <w:r w:rsidRPr="002139BC">
              <w:rPr>
                <w:rFonts w:ascii="Palatino Linotype" w:hAnsi="Palatino Linotype" w:cs="Arial"/>
                <w:b/>
                <w:bCs/>
                <w:sz w:val="20"/>
                <w:szCs w:val="20"/>
              </w:rPr>
              <w:t>Item 3</w:t>
            </w:r>
          </w:p>
        </w:tc>
        <w:tc>
          <w:tcPr>
            <w:tcW w:w="4364" w:type="pct"/>
            <w:tcBorders>
              <w:bottom w:val="single" w:sz="4" w:space="0" w:color="auto"/>
            </w:tcBorders>
            <w:shd w:val="clear" w:color="auto" w:fill="auto"/>
            <w:vAlign w:val="center"/>
          </w:tcPr>
          <w:p w14:paraId="1D1645ED"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color w:val="000000"/>
                <w:sz w:val="20"/>
                <w:szCs w:val="20"/>
              </w:rPr>
              <w:t>Islamic home finance is a more ethical mode of finance</w:t>
            </w:r>
          </w:p>
        </w:tc>
      </w:tr>
      <w:tr w:rsidR="008B79BA" w:rsidRPr="002139BC" w14:paraId="69BD26B1" w14:textId="77777777" w:rsidTr="004C1841">
        <w:trPr>
          <w:trHeight w:val="518"/>
        </w:trPr>
        <w:tc>
          <w:tcPr>
            <w:tcW w:w="5000" w:type="pct"/>
            <w:gridSpan w:val="2"/>
            <w:tcBorders>
              <w:top w:val="single" w:sz="4" w:space="0" w:color="auto"/>
              <w:bottom w:val="single" w:sz="4" w:space="0" w:color="auto"/>
            </w:tcBorders>
            <w:shd w:val="clear" w:color="auto" w:fill="auto"/>
            <w:vAlign w:val="center"/>
          </w:tcPr>
          <w:p w14:paraId="6723F6BA" w14:textId="77777777" w:rsidR="008B79BA" w:rsidRPr="002139BC" w:rsidRDefault="008B79BA" w:rsidP="004C1841">
            <w:pPr>
              <w:widowControl w:val="0"/>
              <w:spacing w:line="276" w:lineRule="auto"/>
              <w:jc w:val="center"/>
              <w:rPr>
                <w:rFonts w:ascii="Palatino Linotype" w:hAnsi="Palatino Linotype" w:cs="Arial"/>
                <w:b/>
                <w:sz w:val="20"/>
                <w:szCs w:val="20"/>
              </w:rPr>
            </w:pPr>
            <w:r w:rsidRPr="002139BC">
              <w:rPr>
                <w:rFonts w:ascii="Palatino Linotype" w:hAnsi="Palatino Linotype" w:cs="Arial"/>
                <w:b/>
                <w:sz w:val="20"/>
                <w:szCs w:val="20"/>
              </w:rPr>
              <w:t>Prospects (for Islamic home finance in the UK)</w:t>
            </w:r>
          </w:p>
        </w:tc>
      </w:tr>
      <w:tr w:rsidR="008B79BA" w:rsidRPr="002139BC" w14:paraId="7983A203" w14:textId="77777777" w:rsidTr="004C1841">
        <w:trPr>
          <w:trHeight w:val="434"/>
        </w:trPr>
        <w:tc>
          <w:tcPr>
            <w:tcW w:w="636" w:type="pct"/>
            <w:tcBorders>
              <w:top w:val="single" w:sz="4" w:space="0" w:color="auto"/>
            </w:tcBorders>
            <w:shd w:val="clear" w:color="auto" w:fill="auto"/>
            <w:vAlign w:val="center"/>
          </w:tcPr>
          <w:p w14:paraId="18824E70" w14:textId="77777777" w:rsidR="008B79BA" w:rsidRPr="002139BC" w:rsidRDefault="008B79BA" w:rsidP="004C1841">
            <w:pPr>
              <w:pStyle w:val="NormalWeb"/>
              <w:jc w:val="center"/>
              <w:rPr>
                <w:rFonts w:ascii="Palatino Linotype" w:hAnsi="Palatino Linotype" w:cs="Arial"/>
                <w:b/>
                <w:sz w:val="20"/>
                <w:szCs w:val="20"/>
              </w:rPr>
            </w:pPr>
            <w:r w:rsidRPr="002139BC">
              <w:rPr>
                <w:rFonts w:ascii="Palatino Linotype" w:hAnsi="Palatino Linotype" w:cs="Arial"/>
                <w:b/>
                <w:sz w:val="20"/>
                <w:szCs w:val="20"/>
              </w:rPr>
              <w:t>Item 1</w:t>
            </w:r>
          </w:p>
        </w:tc>
        <w:tc>
          <w:tcPr>
            <w:tcW w:w="4364" w:type="pct"/>
            <w:tcBorders>
              <w:top w:val="single" w:sz="4" w:space="0" w:color="auto"/>
            </w:tcBorders>
            <w:shd w:val="clear" w:color="auto" w:fill="auto"/>
            <w:vAlign w:val="center"/>
          </w:tcPr>
          <w:p w14:paraId="5A07D502"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There is a significant demand for Islamic home finance in the UK</w:t>
            </w:r>
          </w:p>
        </w:tc>
      </w:tr>
      <w:tr w:rsidR="008B79BA" w:rsidRPr="002139BC" w14:paraId="0C68A0E2" w14:textId="77777777" w:rsidTr="004C1841">
        <w:trPr>
          <w:trHeight w:val="423"/>
        </w:trPr>
        <w:tc>
          <w:tcPr>
            <w:tcW w:w="636" w:type="pct"/>
            <w:shd w:val="clear" w:color="auto" w:fill="auto"/>
            <w:vAlign w:val="center"/>
          </w:tcPr>
          <w:p w14:paraId="49EB49B2" w14:textId="77777777" w:rsidR="008B79BA" w:rsidRPr="002139BC" w:rsidRDefault="008B79BA" w:rsidP="004C1841">
            <w:pPr>
              <w:pStyle w:val="NormalWeb"/>
              <w:jc w:val="center"/>
              <w:rPr>
                <w:rFonts w:ascii="Palatino Linotype" w:hAnsi="Palatino Linotype" w:cs="Arial"/>
                <w:b/>
                <w:sz w:val="20"/>
                <w:szCs w:val="20"/>
              </w:rPr>
            </w:pPr>
            <w:r w:rsidRPr="002139BC">
              <w:rPr>
                <w:rFonts w:ascii="Palatino Linotype" w:hAnsi="Palatino Linotype" w:cs="Arial"/>
                <w:b/>
                <w:sz w:val="20"/>
                <w:szCs w:val="20"/>
              </w:rPr>
              <w:t>Item 2</w:t>
            </w:r>
          </w:p>
        </w:tc>
        <w:tc>
          <w:tcPr>
            <w:tcW w:w="4364" w:type="pct"/>
            <w:shd w:val="clear" w:color="auto" w:fill="auto"/>
            <w:vAlign w:val="center"/>
          </w:tcPr>
          <w:p w14:paraId="62770E33"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 xml:space="preserve">Islamic home finance is </w:t>
            </w:r>
            <w:r w:rsidRPr="002139BC">
              <w:rPr>
                <w:rFonts w:ascii="Palatino Linotype" w:hAnsi="Palatino Linotype" w:cs="Arial"/>
                <w:color w:val="000000"/>
                <w:sz w:val="20"/>
                <w:szCs w:val="20"/>
              </w:rPr>
              <w:t xml:space="preserve">appealing </w:t>
            </w:r>
            <w:r w:rsidRPr="002139BC">
              <w:rPr>
                <w:rFonts w:ascii="Palatino Linotype" w:hAnsi="Palatino Linotype" w:cs="Arial"/>
                <w:sz w:val="20"/>
                <w:szCs w:val="20"/>
              </w:rPr>
              <w:t>to all faiths and beliefs</w:t>
            </w:r>
          </w:p>
        </w:tc>
      </w:tr>
      <w:tr w:rsidR="008B79BA" w:rsidRPr="002139BC" w14:paraId="2063E34D" w14:textId="77777777" w:rsidTr="004C1841">
        <w:trPr>
          <w:trHeight w:val="429"/>
        </w:trPr>
        <w:tc>
          <w:tcPr>
            <w:tcW w:w="636" w:type="pct"/>
            <w:shd w:val="clear" w:color="auto" w:fill="auto"/>
            <w:vAlign w:val="center"/>
          </w:tcPr>
          <w:p w14:paraId="24F0B63A" w14:textId="77777777" w:rsidR="008B79BA" w:rsidRPr="002139BC" w:rsidRDefault="008B79BA" w:rsidP="004C1841">
            <w:pPr>
              <w:pStyle w:val="NormalWeb"/>
              <w:jc w:val="center"/>
              <w:rPr>
                <w:rFonts w:ascii="Palatino Linotype" w:hAnsi="Palatino Linotype" w:cs="Arial"/>
                <w:b/>
                <w:sz w:val="20"/>
                <w:szCs w:val="20"/>
              </w:rPr>
            </w:pPr>
            <w:r w:rsidRPr="002139BC">
              <w:rPr>
                <w:rFonts w:ascii="Palatino Linotype" w:hAnsi="Palatino Linotype" w:cs="Arial"/>
                <w:b/>
                <w:sz w:val="20"/>
                <w:szCs w:val="20"/>
              </w:rPr>
              <w:t>Item 3</w:t>
            </w:r>
          </w:p>
        </w:tc>
        <w:tc>
          <w:tcPr>
            <w:tcW w:w="4364" w:type="pct"/>
            <w:shd w:val="clear" w:color="auto" w:fill="auto"/>
            <w:vAlign w:val="center"/>
          </w:tcPr>
          <w:p w14:paraId="418B846B" w14:textId="77777777" w:rsidR="008B79BA" w:rsidRPr="002139BC" w:rsidRDefault="008B79BA" w:rsidP="004C1841">
            <w:pPr>
              <w:widowControl w:val="0"/>
              <w:rPr>
                <w:rFonts w:ascii="Palatino Linotype" w:hAnsi="Palatino Linotype" w:cs="Arial"/>
                <w:b/>
                <w:sz w:val="20"/>
                <w:szCs w:val="20"/>
              </w:rPr>
            </w:pPr>
            <w:r w:rsidRPr="002139BC">
              <w:rPr>
                <w:rFonts w:ascii="Palatino Linotype" w:hAnsi="Palatino Linotype" w:cs="Arial"/>
                <w:sz w:val="20"/>
                <w:szCs w:val="20"/>
              </w:rPr>
              <w:t>The long-term prospects for Islamic home finance are good</w:t>
            </w:r>
          </w:p>
        </w:tc>
      </w:tr>
      <w:tr w:rsidR="008B79BA" w:rsidRPr="002139BC" w14:paraId="21F53F39" w14:textId="77777777" w:rsidTr="004C1841">
        <w:trPr>
          <w:trHeight w:val="529"/>
        </w:trPr>
        <w:tc>
          <w:tcPr>
            <w:tcW w:w="636" w:type="pct"/>
            <w:tcBorders>
              <w:bottom w:val="single" w:sz="4" w:space="0" w:color="auto"/>
            </w:tcBorders>
            <w:shd w:val="clear" w:color="auto" w:fill="auto"/>
            <w:vAlign w:val="center"/>
          </w:tcPr>
          <w:p w14:paraId="3313C010" w14:textId="77777777" w:rsidR="008B79BA" w:rsidRPr="002139BC" w:rsidRDefault="008B79BA" w:rsidP="004C1841">
            <w:pPr>
              <w:pStyle w:val="NormalWeb"/>
              <w:jc w:val="center"/>
              <w:rPr>
                <w:rFonts w:ascii="Palatino Linotype" w:hAnsi="Palatino Linotype" w:cs="Arial"/>
                <w:b/>
                <w:sz w:val="20"/>
                <w:szCs w:val="20"/>
              </w:rPr>
            </w:pPr>
            <w:r w:rsidRPr="002139BC">
              <w:rPr>
                <w:rFonts w:ascii="Palatino Linotype" w:hAnsi="Palatino Linotype" w:cs="Arial"/>
                <w:b/>
                <w:sz w:val="20"/>
                <w:szCs w:val="20"/>
              </w:rPr>
              <w:t>Item 4</w:t>
            </w:r>
          </w:p>
        </w:tc>
        <w:tc>
          <w:tcPr>
            <w:tcW w:w="4364" w:type="pct"/>
            <w:tcBorders>
              <w:bottom w:val="single" w:sz="4" w:space="0" w:color="auto"/>
            </w:tcBorders>
            <w:shd w:val="clear" w:color="auto" w:fill="auto"/>
            <w:vAlign w:val="center"/>
          </w:tcPr>
          <w:p w14:paraId="17BBFD68" w14:textId="77777777" w:rsidR="008B79BA" w:rsidRPr="002139BC" w:rsidRDefault="008B79BA" w:rsidP="004C1841">
            <w:pPr>
              <w:widowControl w:val="0"/>
              <w:rPr>
                <w:rFonts w:ascii="Palatino Linotype" w:hAnsi="Palatino Linotype" w:cs="Arial"/>
                <w:sz w:val="20"/>
                <w:szCs w:val="20"/>
              </w:rPr>
            </w:pPr>
            <w:r w:rsidRPr="002139BC">
              <w:rPr>
                <w:rFonts w:ascii="Palatino Linotype" w:hAnsi="Palatino Linotype" w:cs="Arial"/>
                <w:sz w:val="20"/>
                <w:szCs w:val="20"/>
              </w:rPr>
              <w:t xml:space="preserve">Islamic home finance is </w:t>
            </w:r>
            <w:r w:rsidRPr="002139BC">
              <w:rPr>
                <w:rFonts w:ascii="Palatino Linotype" w:hAnsi="Palatino Linotype" w:cs="Arial"/>
                <w:iCs/>
                <w:sz w:val="20"/>
                <w:szCs w:val="20"/>
              </w:rPr>
              <w:t>compatible </w:t>
            </w:r>
            <w:r w:rsidRPr="002139BC">
              <w:rPr>
                <w:rFonts w:ascii="Palatino Linotype" w:hAnsi="Palatino Linotype" w:cs="Arial"/>
                <w:sz w:val="20"/>
                <w:szCs w:val="20"/>
              </w:rPr>
              <w:t xml:space="preserve">with </w:t>
            </w:r>
            <w:r w:rsidRPr="002139BC">
              <w:rPr>
                <w:rFonts w:ascii="Palatino Linotype" w:hAnsi="Palatino Linotype" w:cs="Arial"/>
                <w:color w:val="000000"/>
                <w:sz w:val="20"/>
                <w:szCs w:val="20"/>
              </w:rPr>
              <w:t xml:space="preserve">Western financial </w:t>
            </w:r>
            <w:r w:rsidRPr="002139BC">
              <w:rPr>
                <w:rFonts w:ascii="Palatino Linotype" w:hAnsi="Palatino Linotype" w:cs="Arial"/>
                <w:sz w:val="20"/>
                <w:szCs w:val="20"/>
              </w:rPr>
              <w:t>markets, such as the UK’s</w:t>
            </w:r>
          </w:p>
        </w:tc>
      </w:tr>
    </w:tbl>
    <w:p w14:paraId="58872946" w14:textId="77777777" w:rsidR="008B79BA" w:rsidRPr="00A34B31" w:rsidRDefault="008B79BA" w:rsidP="008B79BA">
      <w:pPr>
        <w:rPr>
          <w:rFonts w:ascii="Palatino Linotype" w:hAnsi="Palatino Linotype"/>
          <w:sz w:val="20"/>
          <w:szCs w:val="20"/>
          <w:lang w:val="x-none" w:eastAsia="x-none"/>
        </w:rPr>
      </w:pPr>
    </w:p>
    <w:p w14:paraId="7C5BADD5" w14:textId="77777777" w:rsidR="008B79BA" w:rsidRPr="00A34B31" w:rsidRDefault="008B79BA" w:rsidP="00C72BC5">
      <w:pPr>
        <w:rPr>
          <w:rFonts w:ascii="Palatino Linotype" w:hAnsi="Palatino Linotype" w:cs="Arial"/>
          <w:sz w:val="20"/>
          <w:szCs w:val="20"/>
        </w:rPr>
      </w:pPr>
    </w:p>
    <w:sectPr w:rsidR="008B79BA" w:rsidRPr="00A34B31" w:rsidSect="00A62D1B">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D21A" w14:textId="77777777" w:rsidR="00084464" w:rsidRDefault="00084464" w:rsidP="00B565FF">
      <w:r>
        <w:separator/>
      </w:r>
    </w:p>
  </w:endnote>
  <w:endnote w:type="continuationSeparator" w:id="0">
    <w:p w14:paraId="54496AD0" w14:textId="77777777" w:rsidR="00084464" w:rsidRDefault="00084464" w:rsidP="00B5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05F0A" w14:textId="77777777" w:rsidR="00084464" w:rsidRDefault="00084464" w:rsidP="00B565FF">
      <w:r>
        <w:separator/>
      </w:r>
    </w:p>
  </w:footnote>
  <w:footnote w:type="continuationSeparator" w:id="0">
    <w:p w14:paraId="6A21689C" w14:textId="77777777" w:rsidR="00084464" w:rsidRDefault="00084464" w:rsidP="00B5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26B6"/>
    <w:multiLevelType w:val="hybridMultilevel"/>
    <w:tmpl w:val="A56E0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0686C"/>
    <w:multiLevelType w:val="hybridMultilevel"/>
    <w:tmpl w:val="AB1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67782"/>
    <w:multiLevelType w:val="hybridMultilevel"/>
    <w:tmpl w:val="2B3E7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B805C1"/>
    <w:multiLevelType w:val="multilevel"/>
    <w:tmpl w:val="C75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D1E1C"/>
    <w:multiLevelType w:val="hybridMultilevel"/>
    <w:tmpl w:val="9280CF92"/>
    <w:lvl w:ilvl="0" w:tplc="D084FA4E">
      <w:start w:val="1"/>
      <w:numFmt w:val="bullet"/>
      <w:lvlText w:val="·"/>
      <w:lvlJc w:val="left"/>
      <w:pPr>
        <w:ind w:left="720" w:hanging="360"/>
      </w:pPr>
      <w:rPr>
        <w:rFonts w:ascii="Symbol" w:hAnsi="Symbol" w:hint="default"/>
      </w:rPr>
    </w:lvl>
    <w:lvl w:ilvl="1" w:tplc="099E76CA">
      <w:start w:val="1"/>
      <w:numFmt w:val="bullet"/>
      <w:lvlText w:val="o"/>
      <w:lvlJc w:val="left"/>
      <w:pPr>
        <w:ind w:left="1440" w:hanging="360"/>
      </w:pPr>
      <w:rPr>
        <w:rFonts w:ascii="Courier New" w:hAnsi="Courier New" w:hint="default"/>
      </w:rPr>
    </w:lvl>
    <w:lvl w:ilvl="2" w:tplc="95AC8210">
      <w:start w:val="1"/>
      <w:numFmt w:val="bullet"/>
      <w:lvlText w:val=""/>
      <w:lvlJc w:val="left"/>
      <w:pPr>
        <w:ind w:left="2160" w:hanging="360"/>
      </w:pPr>
      <w:rPr>
        <w:rFonts w:ascii="Wingdings" w:hAnsi="Wingdings" w:hint="default"/>
      </w:rPr>
    </w:lvl>
    <w:lvl w:ilvl="3" w:tplc="2EE0AA6A">
      <w:start w:val="1"/>
      <w:numFmt w:val="bullet"/>
      <w:lvlText w:val=""/>
      <w:lvlJc w:val="left"/>
      <w:pPr>
        <w:ind w:left="2880" w:hanging="360"/>
      </w:pPr>
      <w:rPr>
        <w:rFonts w:ascii="Symbol" w:hAnsi="Symbol" w:hint="default"/>
      </w:rPr>
    </w:lvl>
    <w:lvl w:ilvl="4" w:tplc="3FBC9E9C">
      <w:start w:val="1"/>
      <w:numFmt w:val="bullet"/>
      <w:lvlText w:val="o"/>
      <w:lvlJc w:val="left"/>
      <w:pPr>
        <w:ind w:left="3600" w:hanging="360"/>
      </w:pPr>
      <w:rPr>
        <w:rFonts w:ascii="Courier New" w:hAnsi="Courier New" w:hint="default"/>
      </w:rPr>
    </w:lvl>
    <w:lvl w:ilvl="5" w:tplc="324AB1EE">
      <w:start w:val="1"/>
      <w:numFmt w:val="bullet"/>
      <w:lvlText w:val=""/>
      <w:lvlJc w:val="left"/>
      <w:pPr>
        <w:ind w:left="4320" w:hanging="360"/>
      </w:pPr>
      <w:rPr>
        <w:rFonts w:ascii="Wingdings" w:hAnsi="Wingdings" w:hint="default"/>
      </w:rPr>
    </w:lvl>
    <w:lvl w:ilvl="6" w:tplc="94A86CDE">
      <w:start w:val="1"/>
      <w:numFmt w:val="bullet"/>
      <w:lvlText w:val=""/>
      <w:lvlJc w:val="left"/>
      <w:pPr>
        <w:ind w:left="5040" w:hanging="360"/>
      </w:pPr>
      <w:rPr>
        <w:rFonts w:ascii="Symbol" w:hAnsi="Symbol" w:hint="default"/>
      </w:rPr>
    </w:lvl>
    <w:lvl w:ilvl="7" w:tplc="EB4A07CA">
      <w:start w:val="1"/>
      <w:numFmt w:val="bullet"/>
      <w:lvlText w:val="o"/>
      <w:lvlJc w:val="left"/>
      <w:pPr>
        <w:ind w:left="5760" w:hanging="360"/>
      </w:pPr>
      <w:rPr>
        <w:rFonts w:ascii="Courier New" w:hAnsi="Courier New" w:hint="default"/>
      </w:rPr>
    </w:lvl>
    <w:lvl w:ilvl="8" w:tplc="4802E1EA">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81"/>
    <w:rsid w:val="00015779"/>
    <w:rsid w:val="000235D4"/>
    <w:rsid w:val="00027461"/>
    <w:rsid w:val="00030C05"/>
    <w:rsid w:val="00037FCA"/>
    <w:rsid w:val="000568BC"/>
    <w:rsid w:val="00060804"/>
    <w:rsid w:val="00061089"/>
    <w:rsid w:val="00084464"/>
    <w:rsid w:val="000B32F2"/>
    <w:rsid w:val="000C0A81"/>
    <w:rsid w:val="000D4751"/>
    <w:rsid w:val="000D4D8F"/>
    <w:rsid w:val="000D6FFA"/>
    <w:rsid w:val="000E0A15"/>
    <w:rsid w:val="000F75E2"/>
    <w:rsid w:val="00112A7C"/>
    <w:rsid w:val="001466BA"/>
    <w:rsid w:val="00154D42"/>
    <w:rsid w:val="00155987"/>
    <w:rsid w:val="00162D41"/>
    <w:rsid w:val="00172477"/>
    <w:rsid w:val="00196E45"/>
    <w:rsid w:val="001A09ED"/>
    <w:rsid w:val="001A32E8"/>
    <w:rsid w:val="001B0464"/>
    <w:rsid w:val="001B669D"/>
    <w:rsid w:val="002069C5"/>
    <w:rsid w:val="002128E3"/>
    <w:rsid w:val="002139BC"/>
    <w:rsid w:val="00215D61"/>
    <w:rsid w:val="0023627B"/>
    <w:rsid w:val="00246C05"/>
    <w:rsid w:val="00261236"/>
    <w:rsid w:val="00273B83"/>
    <w:rsid w:val="00285AD3"/>
    <w:rsid w:val="00285DFB"/>
    <w:rsid w:val="00286C5F"/>
    <w:rsid w:val="002A3409"/>
    <w:rsid w:val="002A6E51"/>
    <w:rsid w:val="002B481D"/>
    <w:rsid w:val="002E2B9C"/>
    <w:rsid w:val="003025BD"/>
    <w:rsid w:val="00310097"/>
    <w:rsid w:val="00315598"/>
    <w:rsid w:val="00317F14"/>
    <w:rsid w:val="00330D1A"/>
    <w:rsid w:val="00334FB8"/>
    <w:rsid w:val="003353C7"/>
    <w:rsid w:val="003408E5"/>
    <w:rsid w:val="00347019"/>
    <w:rsid w:val="003531F3"/>
    <w:rsid w:val="00356E00"/>
    <w:rsid w:val="003803A5"/>
    <w:rsid w:val="00392536"/>
    <w:rsid w:val="00393A6A"/>
    <w:rsid w:val="00395DEC"/>
    <w:rsid w:val="003B3C95"/>
    <w:rsid w:val="003B4478"/>
    <w:rsid w:val="003C325F"/>
    <w:rsid w:val="003C4E1C"/>
    <w:rsid w:val="003D6B8A"/>
    <w:rsid w:val="003E50B9"/>
    <w:rsid w:val="00411002"/>
    <w:rsid w:val="00414D93"/>
    <w:rsid w:val="00420D76"/>
    <w:rsid w:val="0043037F"/>
    <w:rsid w:val="00432292"/>
    <w:rsid w:val="0043275A"/>
    <w:rsid w:val="00433858"/>
    <w:rsid w:val="00433935"/>
    <w:rsid w:val="004518C0"/>
    <w:rsid w:val="00463311"/>
    <w:rsid w:val="004646EE"/>
    <w:rsid w:val="00466FB7"/>
    <w:rsid w:val="00474F78"/>
    <w:rsid w:val="004A59B9"/>
    <w:rsid w:val="004A6B9E"/>
    <w:rsid w:val="004B3E02"/>
    <w:rsid w:val="004B458E"/>
    <w:rsid w:val="004D514E"/>
    <w:rsid w:val="004E4FB8"/>
    <w:rsid w:val="004F28A8"/>
    <w:rsid w:val="004F567D"/>
    <w:rsid w:val="004F7B0F"/>
    <w:rsid w:val="00520866"/>
    <w:rsid w:val="005445DF"/>
    <w:rsid w:val="00546256"/>
    <w:rsid w:val="00550889"/>
    <w:rsid w:val="00550B7C"/>
    <w:rsid w:val="0056278E"/>
    <w:rsid w:val="005743C7"/>
    <w:rsid w:val="005756D3"/>
    <w:rsid w:val="005A26B0"/>
    <w:rsid w:val="005A5561"/>
    <w:rsid w:val="005B2B5B"/>
    <w:rsid w:val="005B605E"/>
    <w:rsid w:val="005B7C1E"/>
    <w:rsid w:val="005C0E1B"/>
    <w:rsid w:val="00616540"/>
    <w:rsid w:val="00624749"/>
    <w:rsid w:val="006625F5"/>
    <w:rsid w:val="006655F6"/>
    <w:rsid w:val="00667334"/>
    <w:rsid w:val="0068298D"/>
    <w:rsid w:val="00692353"/>
    <w:rsid w:val="00695F57"/>
    <w:rsid w:val="006A210C"/>
    <w:rsid w:val="006A6774"/>
    <w:rsid w:val="006B1384"/>
    <w:rsid w:val="006C11BC"/>
    <w:rsid w:val="006E01A5"/>
    <w:rsid w:val="00700DF3"/>
    <w:rsid w:val="00706FD5"/>
    <w:rsid w:val="007206E7"/>
    <w:rsid w:val="00720C03"/>
    <w:rsid w:val="00723246"/>
    <w:rsid w:val="00723A3F"/>
    <w:rsid w:val="00740B3E"/>
    <w:rsid w:val="007525FD"/>
    <w:rsid w:val="00763A64"/>
    <w:rsid w:val="00794F68"/>
    <w:rsid w:val="00795F8E"/>
    <w:rsid w:val="007A0C31"/>
    <w:rsid w:val="007E1109"/>
    <w:rsid w:val="007E160A"/>
    <w:rsid w:val="00831397"/>
    <w:rsid w:val="008314A1"/>
    <w:rsid w:val="008317A2"/>
    <w:rsid w:val="0086249F"/>
    <w:rsid w:val="00883824"/>
    <w:rsid w:val="00896CCA"/>
    <w:rsid w:val="008A2486"/>
    <w:rsid w:val="008B79BA"/>
    <w:rsid w:val="008E198B"/>
    <w:rsid w:val="008F68DA"/>
    <w:rsid w:val="00901D44"/>
    <w:rsid w:val="00914DD5"/>
    <w:rsid w:val="009155CB"/>
    <w:rsid w:val="00930B1F"/>
    <w:rsid w:val="00934786"/>
    <w:rsid w:val="0094542E"/>
    <w:rsid w:val="00962383"/>
    <w:rsid w:val="0096759C"/>
    <w:rsid w:val="0097681D"/>
    <w:rsid w:val="00980421"/>
    <w:rsid w:val="00986224"/>
    <w:rsid w:val="009A428C"/>
    <w:rsid w:val="009C2A84"/>
    <w:rsid w:val="009C786D"/>
    <w:rsid w:val="009D40F6"/>
    <w:rsid w:val="009D5CBE"/>
    <w:rsid w:val="009E5832"/>
    <w:rsid w:val="009F1E92"/>
    <w:rsid w:val="00A00EC8"/>
    <w:rsid w:val="00A079CD"/>
    <w:rsid w:val="00A10778"/>
    <w:rsid w:val="00A1642F"/>
    <w:rsid w:val="00A172E7"/>
    <w:rsid w:val="00A26660"/>
    <w:rsid w:val="00A34B31"/>
    <w:rsid w:val="00A3676A"/>
    <w:rsid w:val="00A4059E"/>
    <w:rsid w:val="00A606C6"/>
    <w:rsid w:val="00A620A1"/>
    <w:rsid w:val="00A62D1B"/>
    <w:rsid w:val="00A64B78"/>
    <w:rsid w:val="00A76A70"/>
    <w:rsid w:val="00AA01C2"/>
    <w:rsid w:val="00AA323D"/>
    <w:rsid w:val="00AB46D5"/>
    <w:rsid w:val="00AB4AEF"/>
    <w:rsid w:val="00AD1BAD"/>
    <w:rsid w:val="00AD5CD3"/>
    <w:rsid w:val="00AE2D81"/>
    <w:rsid w:val="00B16258"/>
    <w:rsid w:val="00B1735B"/>
    <w:rsid w:val="00B46A07"/>
    <w:rsid w:val="00B46A1A"/>
    <w:rsid w:val="00B565FF"/>
    <w:rsid w:val="00B77CB5"/>
    <w:rsid w:val="00B83F60"/>
    <w:rsid w:val="00BB4E0A"/>
    <w:rsid w:val="00BE3327"/>
    <w:rsid w:val="00BF262D"/>
    <w:rsid w:val="00C01826"/>
    <w:rsid w:val="00C12523"/>
    <w:rsid w:val="00C12F1E"/>
    <w:rsid w:val="00C45834"/>
    <w:rsid w:val="00C5195F"/>
    <w:rsid w:val="00C564AD"/>
    <w:rsid w:val="00C564EE"/>
    <w:rsid w:val="00C626E5"/>
    <w:rsid w:val="00C65E4F"/>
    <w:rsid w:val="00C72BC5"/>
    <w:rsid w:val="00C74728"/>
    <w:rsid w:val="00C76FD4"/>
    <w:rsid w:val="00C8273F"/>
    <w:rsid w:val="00C95B5E"/>
    <w:rsid w:val="00CB7061"/>
    <w:rsid w:val="00CC49F3"/>
    <w:rsid w:val="00CD49E5"/>
    <w:rsid w:val="00CE3B72"/>
    <w:rsid w:val="00CF0F9B"/>
    <w:rsid w:val="00CF3815"/>
    <w:rsid w:val="00CF3B61"/>
    <w:rsid w:val="00D17946"/>
    <w:rsid w:val="00D34577"/>
    <w:rsid w:val="00D545CB"/>
    <w:rsid w:val="00D64F75"/>
    <w:rsid w:val="00D72DBD"/>
    <w:rsid w:val="00D73158"/>
    <w:rsid w:val="00D74679"/>
    <w:rsid w:val="00D754A1"/>
    <w:rsid w:val="00D861C3"/>
    <w:rsid w:val="00D864A3"/>
    <w:rsid w:val="00D94956"/>
    <w:rsid w:val="00D96E15"/>
    <w:rsid w:val="00DD1C13"/>
    <w:rsid w:val="00DD5AAC"/>
    <w:rsid w:val="00DD5CB3"/>
    <w:rsid w:val="00DE46EF"/>
    <w:rsid w:val="00E0631D"/>
    <w:rsid w:val="00E16094"/>
    <w:rsid w:val="00E55C8D"/>
    <w:rsid w:val="00E55D31"/>
    <w:rsid w:val="00E84F56"/>
    <w:rsid w:val="00E8570E"/>
    <w:rsid w:val="00E87FA8"/>
    <w:rsid w:val="00EA610F"/>
    <w:rsid w:val="00EA720C"/>
    <w:rsid w:val="00EC0E0F"/>
    <w:rsid w:val="00ED294B"/>
    <w:rsid w:val="00ED55C1"/>
    <w:rsid w:val="00ED59C6"/>
    <w:rsid w:val="00EE76F0"/>
    <w:rsid w:val="00EF4705"/>
    <w:rsid w:val="00F02938"/>
    <w:rsid w:val="00F16C94"/>
    <w:rsid w:val="00F16CD1"/>
    <w:rsid w:val="00F2290C"/>
    <w:rsid w:val="00F22B23"/>
    <w:rsid w:val="00F2481E"/>
    <w:rsid w:val="00F26ECA"/>
    <w:rsid w:val="00F27A12"/>
    <w:rsid w:val="00F32BBD"/>
    <w:rsid w:val="00F87121"/>
    <w:rsid w:val="00F92FB2"/>
    <w:rsid w:val="00FA3E96"/>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780C"/>
  <w15:chartTrackingRefBased/>
  <w15:docId w15:val="{51F99239-FDFB-4441-8F78-65360E7F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78"/>
    <w:rPr>
      <w:rFonts w:ascii="Times New Roman" w:eastAsia="Times New Roman" w:hAnsi="Times New Roman" w:cs="Times New Roman"/>
      <w:lang w:eastAsia="en-GB"/>
    </w:rPr>
  </w:style>
  <w:style w:type="paragraph" w:styleId="Heading2">
    <w:name w:val="heading 2"/>
    <w:basedOn w:val="Normal"/>
    <w:next w:val="Normal"/>
    <w:link w:val="Heading2Char"/>
    <w:autoRedefine/>
    <w:unhideWhenUsed/>
    <w:qFormat/>
    <w:rsid w:val="00986224"/>
    <w:pPr>
      <w:keepNext/>
      <w:spacing w:before="360" w:after="120" w:line="360" w:lineRule="auto"/>
      <w:outlineLvl w:val="1"/>
    </w:pPr>
    <w:rPr>
      <w:rFonts w:ascii="Palatino Linotype" w:eastAsia="Arial" w:hAnsi="Palatino Linotype"/>
      <w:b/>
      <w:bCs/>
      <w:sz w:val="20"/>
      <w:szCs w:val="20"/>
      <w:lang w:eastAsia="x-none"/>
    </w:rPr>
  </w:style>
  <w:style w:type="paragraph" w:styleId="Heading3">
    <w:name w:val="heading 3"/>
    <w:basedOn w:val="Normal"/>
    <w:next w:val="Normal"/>
    <w:link w:val="Heading3Char"/>
    <w:uiPriority w:val="9"/>
    <w:semiHidden/>
    <w:unhideWhenUsed/>
    <w:qFormat/>
    <w:rsid w:val="0006080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2D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6224"/>
    <w:rPr>
      <w:rFonts w:ascii="Palatino Linotype" w:eastAsia="Arial" w:hAnsi="Palatino Linotype" w:cs="Times New Roman"/>
      <w:b/>
      <w:bCs/>
      <w:sz w:val="20"/>
      <w:szCs w:val="20"/>
      <w:lang w:eastAsia="x-none"/>
    </w:rPr>
  </w:style>
  <w:style w:type="character" w:customStyle="1" w:styleId="Heading4Char">
    <w:name w:val="Heading 4 Char"/>
    <w:basedOn w:val="DefaultParagraphFont"/>
    <w:link w:val="Heading4"/>
    <w:uiPriority w:val="9"/>
    <w:semiHidden/>
    <w:rsid w:val="00AE2D81"/>
    <w:rPr>
      <w:rFonts w:asciiTheme="majorHAnsi" w:eastAsiaTheme="majorEastAsia" w:hAnsiTheme="majorHAnsi" w:cstheme="majorBidi"/>
      <w:i/>
      <w:iCs/>
      <w:color w:val="2F5496" w:themeColor="accent1" w:themeShade="BF"/>
      <w:lang w:eastAsia="en-GB"/>
    </w:rPr>
  </w:style>
  <w:style w:type="paragraph" w:customStyle="1" w:styleId="Style6">
    <w:name w:val="Style6"/>
    <w:basedOn w:val="Normal"/>
    <w:autoRedefine/>
    <w:qFormat/>
    <w:rsid w:val="00AE2D81"/>
    <w:pPr>
      <w:tabs>
        <w:tab w:val="right" w:leader="dot" w:pos="8749"/>
      </w:tabs>
      <w:ind w:left="480" w:hanging="480"/>
    </w:pPr>
    <w:rPr>
      <w:rFonts w:ascii="Calibri" w:hAnsi="Calibri"/>
      <w:smallCaps/>
      <w:noProof/>
      <w:sz w:val="20"/>
      <w:szCs w:val="20"/>
    </w:rPr>
  </w:style>
  <w:style w:type="paragraph" w:customStyle="1" w:styleId="Style7">
    <w:name w:val="Style7"/>
    <w:basedOn w:val="Normal"/>
    <w:autoRedefine/>
    <w:qFormat/>
    <w:rsid w:val="00AE2D81"/>
    <w:pPr>
      <w:tabs>
        <w:tab w:val="right" w:leader="dot" w:pos="8749"/>
      </w:tabs>
      <w:ind w:left="480" w:hanging="480"/>
    </w:pPr>
    <w:rPr>
      <w:rFonts w:ascii="Calibri" w:hAnsi="Calibri"/>
      <w:smallCaps/>
      <w:noProof/>
      <w:sz w:val="20"/>
      <w:szCs w:val="20"/>
    </w:rPr>
  </w:style>
  <w:style w:type="paragraph" w:styleId="TableofFigures">
    <w:name w:val="table of figures"/>
    <w:basedOn w:val="Normal"/>
    <w:next w:val="Normal"/>
    <w:autoRedefine/>
    <w:uiPriority w:val="99"/>
    <w:qFormat/>
    <w:rsid w:val="00AE2D81"/>
    <w:pPr>
      <w:ind w:left="480" w:hanging="480"/>
    </w:pPr>
    <w:rPr>
      <w:rFonts w:ascii="Calibri" w:hAnsi="Calibri"/>
      <w:smallCaps/>
      <w:sz w:val="20"/>
      <w:szCs w:val="20"/>
    </w:rPr>
  </w:style>
  <w:style w:type="paragraph" w:styleId="NormalWeb">
    <w:name w:val="Normal (Web)"/>
    <w:basedOn w:val="Normal"/>
    <w:uiPriority w:val="99"/>
    <w:unhideWhenUsed/>
    <w:rsid w:val="00AE2D81"/>
    <w:pPr>
      <w:spacing w:before="100" w:beforeAutospacing="1" w:after="100" w:afterAutospacing="1"/>
    </w:pPr>
  </w:style>
  <w:style w:type="paragraph" w:styleId="Caption">
    <w:name w:val="caption"/>
    <w:basedOn w:val="Normal"/>
    <w:next w:val="Normal"/>
    <w:unhideWhenUsed/>
    <w:qFormat/>
    <w:rsid w:val="00AE2D81"/>
    <w:pPr>
      <w:spacing w:after="200"/>
    </w:pPr>
    <w:rPr>
      <w:i/>
      <w:iCs/>
      <w:color w:val="44546A" w:themeColor="text2"/>
      <w:sz w:val="18"/>
      <w:szCs w:val="18"/>
    </w:rPr>
  </w:style>
  <w:style w:type="paragraph" w:styleId="Header">
    <w:name w:val="header"/>
    <w:basedOn w:val="Normal"/>
    <w:link w:val="HeaderChar"/>
    <w:uiPriority w:val="99"/>
    <w:unhideWhenUsed/>
    <w:rsid w:val="00AE2D81"/>
    <w:pPr>
      <w:tabs>
        <w:tab w:val="center" w:pos="4513"/>
        <w:tab w:val="right" w:pos="9026"/>
      </w:tabs>
    </w:pPr>
  </w:style>
  <w:style w:type="character" w:customStyle="1" w:styleId="HeaderChar">
    <w:name w:val="Header Char"/>
    <w:basedOn w:val="DefaultParagraphFont"/>
    <w:link w:val="Header"/>
    <w:uiPriority w:val="99"/>
    <w:rsid w:val="00AE2D81"/>
    <w:rPr>
      <w:rFonts w:ascii="Times New Roman" w:eastAsia="Times New Roman" w:hAnsi="Times New Roman" w:cs="Times New Roman"/>
      <w:lang w:eastAsia="en-GB"/>
    </w:rPr>
  </w:style>
  <w:style w:type="paragraph" w:styleId="Footer">
    <w:name w:val="footer"/>
    <w:basedOn w:val="Normal"/>
    <w:link w:val="FooterChar"/>
    <w:uiPriority w:val="99"/>
    <w:unhideWhenUsed/>
    <w:rsid w:val="00AE2D81"/>
    <w:pPr>
      <w:tabs>
        <w:tab w:val="center" w:pos="4513"/>
        <w:tab w:val="right" w:pos="9026"/>
      </w:tabs>
    </w:pPr>
  </w:style>
  <w:style w:type="character" w:customStyle="1" w:styleId="FooterChar">
    <w:name w:val="Footer Char"/>
    <w:basedOn w:val="DefaultParagraphFont"/>
    <w:link w:val="Footer"/>
    <w:uiPriority w:val="99"/>
    <w:rsid w:val="00AE2D81"/>
    <w:rPr>
      <w:rFonts w:ascii="Times New Roman" w:eastAsia="Times New Roman" w:hAnsi="Times New Roman" w:cs="Times New Roman"/>
      <w:lang w:eastAsia="en-GB"/>
    </w:rPr>
  </w:style>
  <w:style w:type="paragraph" w:styleId="FootnoteText">
    <w:name w:val="footnote text"/>
    <w:basedOn w:val="Normal"/>
    <w:link w:val="FootnoteTextChar"/>
    <w:rsid w:val="00AE2D81"/>
    <w:rPr>
      <w:sz w:val="20"/>
      <w:szCs w:val="20"/>
      <w:lang w:val="en-US"/>
    </w:rPr>
  </w:style>
  <w:style w:type="character" w:customStyle="1" w:styleId="FootnoteTextChar">
    <w:name w:val="Footnote Text Char"/>
    <w:basedOn w:val="DefaultParagraphFont"/>
    <w:link w:val="FootnoteText"/>
    <w:rsid w:val="00AE2D81"/>
    <w:rPr>
      <w:rFonts w:ascii="Times New Roman" w:eastAsia="Times New Roman" w:hAnsi="Times New Roman" w:cs="Times New Roman"/>
      <w:sz w:val="20"/>
      <w:szCs w:val="20"/>
      <w:lang w:val="en-US" w:eastAsia="en-GB"/>
    </w:rPr>
  </w:style>
  <w:style w:type="character" w:styleId="FootnoteReference">
    <w:name w:val="footnote reference"/>
    <w:rsid w:val="00AE2D81"/>
    <w:rPr>
      <w:vertAlign w:val="superscript"/>
    </w:rPr>
  </w:style>
  <w:style w:type="paragraph" w:customStyle="1" w:styleId="msolistparagraph0">
    <w:name w:val="msolistparagraph"/>
    <w:basedOn w:val="Normal"/>
    <w:rsid w:val="00AE2D81"/>
    <w:pPr>
      <w:ind w:left="720"/>
      <w:contextualSpacing/>
    </w:pPr>
  </w:style>
  <w:style w:type="character" w:styleId="PlaceholderText">
    <w:name w:val="Placeholder Text"/>
    <w:basedOn w:val="DefaultParagraphFont"/>
    <w:uiPriority w:val="99"/>
    <w:semiHidden/>
    <w:rsid w:val="00AE2D81"/>
    <w:rPr>
      <w:color w:val="808080"/>
    </w:rPr>
  </w:style>
  <w:style w:type="character" w:styleId="CommentReference">
    <w:name w:val="annotation reference"/>
    <w:basedOn w:val="DefaultParagraphFont"/>
    <w:uiPriority w:val="99"/>
    <w:semiHidden/>
    <w:unhideWhenUsed/>
    <w:rsid w:val="00AE2D81"/>
    <w:rPr>
      <w:sz w:val="16"/>
      <w:szCs w:val="16"/>
    </w:rPr>
  </w:style>
  <w:style w:type="paragraph" w:styleId="CommentText">
    <w:name w:val="annotation text"/>
    <w:basedOn w:val="Normal"/>
    <w:link w:val="CommentTextChar"/>
    <w:uiPriority w:val="99"/>
    <w:unhideWhenUsed/>
    <w:rsid w:val="00AE2D81"/>
    <w:rPr>
      <w:sz w:val="20"/>
      <w:szCs w:val="20"/>
    </w:rPr>
  </w:style>
  <w:style w:type="character" w:customStyle="1" w:styleId="CommentTextChar">
    <w:name w:val="Comment Text Char"/>
    <w:basedOn w:val="DefaultParagraphFont"/>
    <w:link w:val="CommentText"/>
    <w:uiPriority w:val="99"/>
    <w:rsid w:val="00AE2D8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2D81"/>
    <w:rPr>
      <w:b/>
      <w:bCs/>
    </w:rPr>
  </w:style>
  <w:style w:type="character" w:customStyle="1" w:styleId="CommentSubjectChar">
    <w:name w:val="Comment Subject Char"/>
    <w:basedOn w:val="CommentTextChar"/>
    <w:link w:val="CommentSubject"/>
    <w:uiPriority w:val="99"/>
    <w:semiHidden/>
    <w:rsid w:val="00AE2D81"/>
    <w:rPr>
      <w:rFonts w:ascii="Times New Roman" w:eastAsia="Times New Roman" w:hAnsi="Times New Roman" w:cs="Times New Roman"/>
      <w:b/>
      <w:bCs/>
      <w:sz w:val="20"/>
      <w:szCs w:val="20"/>
      <w:lang w:eastAsia="en-GB"/>
    </w:rPr>
  </w:style>
  <w:style w:type="paragraph" w:customStyle="1" w:styleId="msonormal0">
    <w:name w:val="msonormal"/>
    <w:basedOn w:val="Normal"/>
    <w:rsid w:val="00AE2D81"/>
    <w:pPr>
      <w:spacing w:before="100" w:beforeAutospacing="1" w:after="100" w:afterAutospacing="1"/>
    </w:pPr>
  </w:style>
  <w:style w:type="character" w:styleId="Hyperlink">
    <w:name w:val="Hyperlink"/>
    <w:basedOn w:val="DefaultParagraphFont"/>
    <w:uiPriority w:val="99"/>
    <w:unhideWhenUsed/>
    <w:rsid w:val="00AE2D81"/>
    <w:rPr>
      <w:color w:val="0563C1" w:themeColor="hyperlink"/>
      <w:u w:val="single"/>
    </w:rPr>
  </w:style>
  <w:style w:type="character" w:styleId="UnresolvedMention">
    <w:name w:val="Unresolved Mention"/>
    <w:basedOn w:val="DefaultParagraphFont"/>
    <w:uiPriority w:val="99"/>
    <w:semiHidden/>
    <w:unhideWhenUsed/>
    <w:rsid w:val="00AE2D81"/>
    <w:rPr>
      <w:color w:val="605E5C"/>
      <w:shd w:val="clear" w:color="auto" w:fill="E1DFDD"/>
    </w:rPr>
  </w:style>
  <w:style w:type="paragraph" w:styleId="Bibliography">
    <w:name w:val="Bibliography"/>
    <w:basedOn w:val="Normal"/>
    <w:next w:val="Normal"/>
    <w:uiPriority w:val="37"/>
    <w:semiHidden/>
    <w:unhideWhenUsed/>
    <w:rsid w:val="00AE2D81"/>
  </w:style>
  <w:style w:type="table" w:styleId="TableGrid">
    <w:name w:val="Table Grid"/>
    <w:basedOn w:val="TableNormal"/>
    <w:uiPriority w:val="59"/>
    <w:rsid w:val="00AE2D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2D81"/>
    <w:pPr>
      <w:ind w:left="720"/>
      <w:contextualSpacing/>
    </w:pPr>
  </w:style>
  <w:style w:type="character" w:customStyle="1" w:styleId="issue-underline">
    <w:name w:val="issue-underline"/>
    <w:basedOn w:val="DefaultParagraphFont"/>
    <w:rsid w:val="00D864A3"/>
  </w:style>
  <w:style w:type="character" w:styleId="Emphasis">
    <w:name w:val="Emphasis"/>
    <w:basedOn w:val="DefaultParagraphFont"/>
    <w:uiPriority w:val="20"/>
    <w:qFormat/>
    <w:rsid w:val="00D864A3"/>
    <w:rPr>
      <w:i/>
      <w:iCs/>
    </w:rPr>
  </w:style>
  <w:style w:type="paragraph" w:styleId="Revision">
    <w:name w:val="Revision"/>
    <w:hidden/>
    <w:uiPriority w:val="99"/>
    <w:semiHidden/>
    <w:rsid w:val="00EC0E0F"/>
    <w:rPr>
      <w:rFonts w:ascii="Times New Roman" w:eastAsia="Times New Roman" w:hAnsi="Times New Roman" w:cs="Times New Roman"/>
      <w:lang w:eastAsia="en-GB"/>
    </w:rPr>
  </w:style>
  <w:style w:type="paragraph" w:customStyle="1" w:styleId="MDPI71References">
    <w:name w:val="MDPI_7.1_References"/>
    <w:qFormat/>
    <w:rsid w:val="00A620A1"/>
    <w:pPr>
      <w:numPr>
        <w:numId w:val="7"/>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FollowedHyperlink">
    <w:name w:val="FollowedHyperlink"/>
    <w:basedOn w:val="DefaultParagraphFont"/>
    <w:uiPriority w:val="99"/>
    <w:semiHidden/>
    <w:unhideWhenUsed/>
    <w:rsid w:val="008A2486"/>
    <w:rPr>
      <w:color w:val="954F72" w:themeColor="followedHyperlink"/>
      <w:u w:val="single"/>
    </w:rPr>
  </w:style>
  <w:style w:type="paragraph" w:customStyle="1" w:styleId="MDPI11articletype">
    <w:name w:val="MDPI_1.1_article_type"/>
    <w:next w:val="Normal"/>
    <w:qFormat/>
    <w:rsid w:val="00D34577"/>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Normal"/>
    <w:qFormat/>
    <w:rsid w:val="00D34577"/>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6affiliation">
    <w:name w:val="MDPI_1.6_affiliation"/>
    <w:qFormat/>
    <w:rsid w:val="00060804"/>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customStyle="1" w:styleId="Heading3Char">
    <w:name w:val="Heading 3 Char"/>
    <w:basedOn w:val="DefaultParagraphFont"/>
    <w:link w:val="Heading3"/>
    <w:uiPriority w:val="9"/>
    <w:semiHidden/>
    <w:rsid w:val="00060804"/>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5381">
      <w:bodyDiv w:val="1"/>
      <w:marLeft w:val="0"/>
      <w:marRight w:val="0"/>
      <w:marTop w:val="0"/>
      <w:marBottom w:val="0"/>
      <w:divBdr>
        <w:top w:val="none" w:sz="0" w:space="0" w:color="auto"/>
        <w:left w:val="none" w:sz="0" w:space="0" w:color="auto"/>
        <w:bottom w:val="none" w:sz="0" w:space="0" w:color="auto"/>
        <w:right w:val="none" w:sz="0" w:space="0" w:color="auto"/>
      </w:divBdr>
      <w:divsChild>
        <w:div w:id="1936354962">
          <w:marLeft w:val="0"/>
          <w:marRight w:val="0"/>
          <w:marTop w:val="0"/>
          <w:marBottom w:val="0"/>
          <w:divBdr>
            <w:top w:val="none" w:sz="0" w:space="0" w:color="auto"/>
            <w:left w:val="none" w:sz="0" w:space="0" w:color="auto"/>
            <w:bottom w:val="none" w:sz="0" w:space="0" w:color="auto"/>
            <w:right w:val="none" w:sz="0" w:space="0" w:color="auto"/>
          </w:divBdr>
          <w:divsChild>
            <w:div w:id="1583417324">
              <w:marLeft w:val="0"/>
              <w:marRight w:val="0"/>
              <w:marTop w:val="0"/>
              <w:marBottom w:val="0"/>
              <w:divBdr>
                <w:top w:val="none" w:sz="0" w:space="0" w:color="auto"/>
                <w:left w:val="none" w:sz="0" w:space="0" w:color="auto"/>
                <w:bottom w:val="none" w:sz="0" w:space="0" w:color="auto"/>
                <w:right w:val="none" w:sz="0" w:space="0" w:color="auto"/>
              </w:divBdr>
              <w:divsChild>
                <w:div w:id="2544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626">
      <w:bodyDiv w:val="1"/>
      <w:marLeft w:val="0"/>
      <w:marRight w:val="0"/>
      <w:marTop w:val="0"/>
      <w:marBottom w:val="0"/>
      <w:divBdr>
        <w:top w:val="none" w:sz="0" w:space="0" w:color="auto"/>
        <w:left w:val="none" w:sz="0" w:space="0" w:color="auto"/>
        <w:bottom w:val="none" w:sz="0" w:space="0" w:color="auto"/>
        <w:right w:val="none" w:sz="0" w:space="0" w:color="auto"/>
      </w:divBdr>
    </w:div>
    <w:div w:id="116074175">
      <w:bodyDiv w:val="1"/>
      <w:marLeft w:val="0"/>
      <w:marRight w:val="0"/>
      <w:marTop w:val="0"/>
      <w:marBottom w:val="0"/>
      <w:divBdr>
        <w:top w:val="none" w:sz="0" w:space="0" w:color="auto"/>
        <w:left w:val="none" w:sz="0" w:space="0" w:color="auto"/>
        <w:bottom w:val="none" w:sz="0" w:space="0" w:color="auto"/>
        <w:right w:val="none" w:sz="0" w:space="0" w:color="auto"/>
      </w:divBdr>
    </w:div>
    <w:div w:id="117451619">
      <w:bodyDiv w:val="1"/>
      <w:marLeft w:val="0"/>
      <w:marRight w:val="0"/>
      <w:marTop w:val="0"/>
      <w:marBottom w:val="0"/>
      <w:divBdr>
        <w:top w:val="none" w:sz="0" w:space="0" w:color="auto"/>
        <w:left w:val="none" w:sz="0" w:space="0" w:color="auto"/>
        <w:bottom w:val="none" w:sz="0" w:space="0" w:color="auto"/>
        <w:right w:val="none" w:sz="0" w:space="0" w:color="auto"/>
      </w:divBdr>
    </w:div>
    <w:div w:id="151264183">
      <w:bodyDiv w:val="1"/>
      <w:marLeft w:val="0"/>
      <w:marRight w:val="0"/>
      <w:marTop w:val="0"/>
      <w:marBottom w:val="0"/>
      <w:divBdr>
        <w:top w:val="none" w:sz="0" w:space="0" w:color="auto"/>
        <w:left w:val="none" w:sz="0" w:space="0" w:color="auto"/>
        <w:bottom w:val="none" w:sz="0" w:space="0" w:color="auto"/>
        <w:right w:val="none" w:sz="0" w:space="0" w:color="auto"/>
      </w:divBdr>
      <w:divsChild>
        <w:div w:id="1859155326">
          <w:marLeft w:val="0"/>
          <w:marRight w:val="0"/>
          <w:marTop w:val="0"/>
          <w:marBottom w:val="0"/>
          <w:divBdr>
            <w:top w:val="none" w:sz="0" w:space="0" w:color="auto"/>
            <w:left w:val="none" w:sz="0" w:space="0" w:color="auto"/>
            <w:bottom w:val="none" w:sz="0" w:space="0" w:color="auto"/>
            <w:right w:val="none" w:sz="0" w:space="0" w:color="auto"/>
          </w:divBdr>
          <w:divsChild>
            <w:div w:id="976029149">
              <w:marLeft w:val="0"/>
              <w:marRight w:val="0"/>
              <w:marTop w:val="0"/>
              <w:marBottom w:val="0"/>
              <w:divBdr>
                <w:top w:val="none" w:sz="0" w:space="0" w:color="auto"/>
                <w:left w:val="none" w:sz="0" w:space="0" w:color="auto"/>
                <w:bottom w:val="none" w:sz="0" w:space="0" w:color="auto"/>
                <w:right w:val="none" w:sz="0" w:space="0" w:color="auto"/>
              </w:divBdr>
              <w:divsChild>
                <w:div w:id="5168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75">
      <w:bodyDiv w:val="1"/>
      <w:marLeft w:val="0"/>
      <w:marRight w:val="0"/>
      <w:marTop w:val="0"/>
      <w:marBottom w:val="0"/>
      <w:divBdr>
        <w:top w:val="none" w:sz="0" w:space="0" w:color="auto"/>
        <w:left w:val="none" w:sz="0" w:space="0" w:color="auto"/>
        <w:bottom w:val="none" w:sz="0" w:space="0" w:color="auto"/>
        <w:right w:val="none" w:sz="0" w:space="0" w:color="auto"/>
      </w:divBdr>
      <w:divsChild>
        <w:div w:id="1485195383">
          <w:marLeft w:val="0"/>
          <w:marRight w:val="0"/>
          <w:marTop w:val="0"/>
          <w:marBottom w:val="0"/>
          <w:divBdr>
            <w:top w:val="none" w:sz="0" w:space="0" w:color="auto"/>
            <w:left w:val="none" w:sz="0" w:space="0" w:color="auto"/>
            <w:bottom w:val="none" w:sz="0" w:space="0" w:color="auto"/>
            <w:right w:val="none" w:sz="0" w:space="0" w:color="auto"/>
          </w:divBdr>
          <w:divsChild>
            <w:div w:id="1808432593">
              <w:marLeft w:val="0"/>
              <w:marRight w:val="0"/>
              <w:marTop w:val="0"/>
              <w:marBottom w:val="0"/>
              <w:divBdr>
                <w:top w:val="none" w:sz="0" w:space="0" w:color="auto"/>
                <w:left w:val="none" w:sz="0" w:space="0" w:color="auto"/>
                <w:bottom w:val="none" w:sz="0" w:space="0" w:color="auto"/>
                <w:right w:val="none" w:sz="0" w:space="0" w:color="auto"/>
              </w:divBdr>
              <w:divsChild>
                <w:div w:id="7427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594">
      <w:bodyDiv w:val="1"/>
      <w:marLeft w:val="0"/>
      <w:marRight w:val="0"/>
      <w:marTop w:val="0"/>
      <w:marBottom w:val="0"/>
      <w:divBdr>
        <w:top w:val="none" w:sz="0" w:space="0" w:color="auto"/>
        <w:left w:val="none" w:sz="0" w:space="0" w:color="auto"/>
        <w:bottom w:val="none" w:sz="0" w:space="0" w:color="auto"/>
        <w:right w:val="none" w:sz="0" w:space="0" w:color="auto"/>
      </w:divBdr>
      <w:divsChild>
        <w:div w:id="1076978629">
          <w:marLeft w:val="0"/>
          <w:marRight w:val="0"/>
          <w:marTop w:val="0"/>
          <w:marBottom w:val="0"/>
          <w:divBdr>
            <w:top w:val="none" w:sz="0" w:space="0" w:color="auto"/>
            <w:left w:val="none" w:sz="0" w:space="0" w:color="auto"/>
            <w:bottom w:val="none" w:sz="0" w:space="0" w:color="auto"/>
            <w:right w:val="none" w:sz="0" w:space="0" w:color="auto"/>
          </w:divBdr>
          <w:divsChild>
            <w:div w:id="2129664384">
              <w:marLeft w:val="0"/>
              <w:marRight w:val="0"/>
              <w:marTop w:val="0"/>
              <w:marBottom w:val="0"/>
              <w:divBdr>
                <w:top w:val="none" w:sz="0" w:space="0" w:color="auto"/>
                <w:left w:val="none" w:sz="0" w:space="0" w:color="auto"/>
                <w:bottom w:val="none" w:sz="0" w:space="0" w:color="auto"/>
                <w:right w:val="none" w:sz="0" w:space="0" w:color="auto"/>
              </w:divBdr>
              <w:divsChild>
                <w:div w:id="14101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12834">
      <w:bodyDiv w:val="1"/>
      <w:marLeft w:val="0"/>
      <w:marRight w:val="0"/>
      <w:marTop w:val="0"/>
      <w:marBottom w:val="0"/>
      <w:divBdr>
        <w:top w:val="none" w:sz="0" w:space="0" w:color="auto"/>
        <w:left w:val="none" w:sz="0" w:space="0" w:color="auto"/>
        <w:bottom w:val="none" w:sz="0" w:space="0" w:color="auto"/>
        <w:right w:val="none" w:sz="0" w:space="0" w:color="auto"/>
      </w:divBdr>
    </w:div>
    <w:div w:id="313264519">
      <w:bodyDiv w:val="1"/>
      <w:marLeft w:val="0"/>
      <w:marRight w:val="0"/>
      <w:marTop w:val="0"/>
      <w:marBottom w:val="0"/>
      <w:divBdr>
        <w:top w:val="none" w:sz="0" w:space="0" w:color="auto"/>
        <w:left w:val="none" w:sz="0" w:space="0" w:color="auto"/>
        <w:bottom w:val="none" w:sz="0" w:space="0" w:color="auto"/>
        <w:right w:val="none" w:sz="0" w:space="0" w:color="auto"/>
      </w:divBdr>
    </w:div>
    <w:div w:id="319038451">
      <w:bodyDiv w:val="1"/>
      <w:marLeft w:val="0"/>
      <w:marRight w:val="0"/>
      <w:marTop w:val="0"/>
      <w:marBottom w:val="0"/>
      <w:divBdr>
        <w:top w:val="none" w:sz="0" w:space="0" w:color="auto"/>
        <w:left w:val="none" w:sz="0" w:space="0" w:color="auto"/>
        <w:bottom w:val="none" w:sz="0" w:space="0" w:color="auto"/>
        <w:right w:val="none" w:sz="0" w:space="0" w:color="auto"/>
      </w:divBdr>
    </w:div>
    <w:div w:id="384451391">
      <w:bodyDiv w:val="1"/>
      <w:marLeft w:val="0"/>
      <w:marRight w:val="0"/>
      <w:marTop w:val="0"/>
      <w:marBottom w:val="0"/>
      <w:divBdr>
        <w:top w:val="none" w:sz="0" w:space="0" w:color="auto"/>
        <w:left w:val="none" w:sz="0" w:space="0" w:color="auto"/>
        <w:bottom w:val="none" w:sz="0" w:space="0" w:color="auto"/>
        <w:right w:val="none" w:sz="0" w:space="0" w:color="auto"/>
      </w:divBdr>
      <w:divsChild>
        <w:div w:id="1440568577">
          <w:marLeft w:val="0"/>
          <w:marRight w:val="0"/>
          <w:marTop w:val="0"/>
          <w:marBottom w:val="0"/>
          <w:divBdr>
            <w:top w:val="none" w:sz="0" w:space="0" w:color="auto"/>
            <w:left w:val="none" w:sz="0" w:space="0" w:color="auto"/>
            <w:bottom w:val="none" w:sz="0" w:space="0" w:color="auto"/>
            <w:right w:val="none" w:sz="0" w:space="0" w:color="auto"/>
          </w:divBdr>
          <w:divsChild>
            <w:div w:id="358315976">
              <w:marLeft w:val="0"/>
              <w:marRight w:val="0"/>
              <w:marTop w:val="0"/>
              <w:marBottom w:val="0"/>
              <w:divBdr>
                <w:top w:val="none" w:sz="0" w:space="0" w:color="auto"/>
                <w:left w:val="none" w:sz="0" w:space="0" w:color="auto"/>
                <w:bottom w:val="none" w:sz="0" w:space="0" w:color="auto"/>
                <w:right w:val="none" w:sz="0" w:space="0" w:color="auto"/>
              </w:divBdr>
              <w:divsChild>
                <w:div w:id="18872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5481">
      <w:bodyDiv w:val="1"/>
      <w:marLeft w:val="0"/>
      <w:marRight w:val="0"/>
      <w:marTop w:val="0"/>
      <w:marBottom w:val="0"/>
      <w:divBdr>
        <w:top w:val="none" w:sz="0" w:space="0" w:color="auto"/>
        <w:left w:val="none" w:sz="0" w:space="0" w:color="auto"/>
        <w:bottom w:val="none" w:sz="0" w:space="0" w:color="auto"/>
        <w:right w:val="none" w:sz="0" w:space="0" w:color="auto"/>
      </w:divBdr>
      <w:divsChild>
        <w:div w:id="714355096">
          <w:marLeft w:val="0"/>
          <w:marRight w:val="0"/>
          <w:marTop w:val="0"/>
          <w:marBottom w:val="0"/>
          <w:divBdr>
            <w:top w:val="none" w:sz="0" w:space="0" w:color="auto"/>
            <w:left w:val="none" w:sz="0" w:space="0" w:color="auto"/>
            <w:bottom w:val="none" w:sz="0" w:space="0" w:color="auto"/>
            <w:right w:val="none" w:sz="0" w:space="0" w:color="auto"/>
          </w:divBdr>
          <w:divsChild>
            <w:div w:id="1026906586">
              <w:marLeft w:val="0"/>
              <w:marRight w:val="0"/>
              <w:marTop w:val="0"/>
              <w:marBottom w:val="0"/>
              <w:divBdr>
                <w:top w:val="none" w:sz="0" w:space="0" w:color="auto"/>
                <w:left w:val="none" w:sz="0" w:space="0" w:color="auto"/>
                <w:bottom w:val="none" w:sz="0" w:space="0" w:color="auto"/>
                <w:right w:val="none" w:sz="0" w:space="0" w:color="auto"/>
              </w:divBdr>
              <w:divsChild>
                <w:div w:id="17636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8645">
      <w:bodyDiv w:val="1"/>
      <w:marLeft w:val="0"/>
      <w:marRight w:val="0"/>
      <w:marTop w:val="0"/>
      <w:marBottom w:val="0"/>
      <w:divBdr>
        <w:top w:val="none" w:sz="0" w:space="0" w:color="auto"/>
        <w:left w:val="none" w:sz="0" w:space="0" w:color="auto"/>
        <w:bottom w:val="none" w:sz="0" w:space="0" w:color="auto"/>
        <w:right w:val="none" w:sz="0" w:space="0" w:color="auto"/>
      </w:divBdr>
      <w:divsChild>
        <w:div w:id="808982564">
          <w:marLeft w:val="0"/>
          <w:marRight w:val="0"/>
          <w:marTop w:val="0"/>
          <w:marBottom w:val="0"/>
          <w:divBdr>
            <w:top w:val="none" w:sz="0" w:space="0" w:color="auto"/>
            <w:left w:val="none" w:sz="0" w:space="0" w:color="auto"/>
            <w:bottom w:val="none" w:sz="0" w:space="0" w:color="auto"/>
            <w:right w:val="none" w:sz="0" w:space="0" w:color="auto"/>
          </w:divBdr>
          <w:divsChild>
            <w:div w:id="1665088814">
              <w:marLeft w:val="0"/>
              <w:marRight w:val="0"/>
              <w:marTop w:val="0"/>
              <w:marBottom w:val="0"/>
              <w:divBdr>
                <w:top w:val="none" w:sz="0" w:space="0" w:color="auto"/>
                <w:left w:val="none" w:sz="0" w:space="0" w:color="auto"/>
                <w:bottom w:val="none" w:sz="0" w:space="0" w:color="auto"/>
                <w:right w:val="none" w:sz="0" w:space="0" w:color="auto"/>
              </w:divBdr>
              <w:divsChild>
                <w:div w:id="4712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623">
          <w:marLeft w:val="0"/>
          <w:marRight w:val="0"/>
          <w:marTop w:val="0"/>
          <w:marBottom w:val="0"/>
          <w:divBdr>
            <w:top w:val="none" w:sz="0" w:space="0" w:color="auto"/>
            <w:left w:val="none" w:sz="0" w:space="0" w:color="auto"/>
            <w:bottom w:val="none" w:sz="0" w:space="0" w:color="auto"/>
            <w:right w:val="none" w:sz="0" w:space="0" w:color="auto"/>
          </w:divBdr>
          <w:divsChild>
            <w:div w:id="881358186">
              <w:marLeft w:val="0"/>
              <w:marRight w:val="0"/>
              <w:marTop w:val="0"/>
              <w:marBottom w:val="0"/>
              <w:divBdr>
                <w:top w:val="none" w:sz="0" w:space="0" w:color="auto"/>
                <w:left w:val="none" w:sz="0" w:space="0" w:color="auto"/>
                <w:bottom w:val="none" w:sz="0" w:space="0" w:color="auto"/>
                <w:right w:val="none" w:sz="0" w:space="0" w:color="auto"/>
              </w:divBdr>
              <w:divsChild>
                <w:div w:id="5263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1911">
      <w:bodyDiv w:val="1"/>
      <w:marLeft w:val="0"/>
      <w:marRight w:val="0"/>
      <w:marTop w:val="0"/>
      <w:marBottom w:val="0"/>
      <w:divBdr>
        <w:top w:val="none" w:sz="0" w:space="0" w:color="auto"/>
        <w:left w:val="none" w:sz="0" w:space="0" w:color="auto"/>
        <w:bottom w:val="none" w:sz="0" w:space="0" w:color="auto"/>
        <w:right w:val="none" w:sz="0" w:space="0" w:color="auto"/>
      </w:divBdr>
      <w:divsChild>
        <w:div w:id="1959994405">
          <w:marLeft w:val="0"/>
          <w:marRight w:val="0"/>
          <w:marTop w:val="0"/>
          <w:marBottom w:val="0"/>
          <w:divBdr>
            <w:top w:val="none" w:sz="0" w:space="0" w:color="auto"/>
            <w:left w:val="none" w:sz="0" w:space="0" w:color="auto"/>
            <w:bottom w:val="none" w:sz="0" w:space="0" w:color="auto"/>
            <w:right w:val="none" w:sz="0" w:space="0" w:color="auto"/>
          </w:divBdr>
          <w:divsChild>
            <w:div w:id="1229420055">
              <w:marLeft w:val="0"/>
              <w:marRight w:val="0"/>
              <w:marTop w:val="0"/>
              <w:marBottom w:val="0"/>
              <w:divBdr>
                <w:top w:val="none" w:sz="0" w:space="0" w:color="auto"/>
                <w:left w:val="none" w:sz="0" w:space="0" w:color="auto"/>
                <w:bottom w:val="none" w:sz="0" w:space="0" w:color="auto"/>
                <w:right w:val="none" w:sz="0" w:space="0" w:color="auto"/>
              </w:divBdr>
              <w:divsChild>
                <w:div w:id="21364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861">
      <w:bodyDiv w:val="1"/>
      <w:marLeft w:val="0"/>
      <w:marRight w:val="0"/>
      <w:marTop w:val="0"/>
      <w:marBottom w:val="0"/>
      <w:divBdr>
        <w:top w:val="none" w:sz="0" w:space="0" w:color="auto"/>
        <w:left w:val="none" w:sz="0" w:space="0" w:color="auto"/>
        <w:bottom w:val="none" w:sz="0" w:space="0" w:color="auto"/>
        <w:right w:val="none" w:sz="0" w:space="0" w:color="auto"/>
      </w:divBdr>
    </w:div>
    <w:div w:id="584073207">
      <w:bodyDiv w:val="1"/>
      <w:marLeft w:val="0"/>
      <w:marRight w:val="0"/>
      <w:marTop w:val="0"/>
      <w:marBottom w:val="0"/>
      <w:divBdr>
        <w:top w:val="none" w:sz="0" w:space="0" w:color="auto"/>
        <w:left w:val="none" w:sz="0" w:space="0" w:color="auto"/>
        <w:bottom w:val="none" w:sz="0" w:space="0" w:color="auto"/>
        <w:right w:val="none" w:sz="0" w:space="0" w:color="auto"/>
      </w:divBdr>
    </w:div>
    <w:div w:id="586236670">
      <w:bodyDiv w:val="1"/>
      <w:marLeft w:val="0"/>
      <w:marRight w:val="0"/>
      <w:marTop w:val="0"/>
      <w:marBottom w:val="0"/>
      <w:divBdr>
        <w:top w:val="none" w:sz="0" w:space="0" w:color="auto"/>
        <w:left w:val="none" w:sz="0" w:space="0" w:color="auto"/>
        <w:bottom w:val="none" w:sz="0" w:space="0" w:color="auto"/>
        <w:right w:val="none" w:sz="0" w:space="0" w:color="auto"/>
      </w:divBdr>
    </w:div>
    <w:div w:id="659428484">
      <w:bodyDiv w:val="1"/>
      <w:marLeft w:val="0"/>
      <w:marRight w:val="0"/>
      <w:marTop w:val="0"/>
      <w:marBottom w:val="0"/>
      <w:divBdr>
        <w:top w:val="none" w:sz="0" w:space="0" w:color="auto"/>
        <w:left w:val="none" w:sz="0" w:space="0" w:color="auto"/>
        <w:bottom w:val="none" w:sz="0" w:space="0" w:color="auto"/>
        <w:right w:val="none" w:sz="0" w:space="0" w:color="auto"/>
      </w:divBdr>
    </w:div>
    <w:div w:id="679813493">
      <w:bodyDiv w:val="1"/>
      <w:marLeft w:val="0"/>
      <w:marRight w:val="0"/>
      <w:marTop w:val="0"/>
      <w:marBottom w:val="0"/>
      <w:divBdr>
        <w:top w:val="none" w:sz="0" w:space="0" w:color="auto"/>
        <w:left w:val="none" w:sz="0" w:space="0" w:color="auto"/>
        <w:bottom w:val="none" w:sz="0" w:space="0" w:color="auto"/>
        <w:right w:val="none" w:sz="0" w:space="0" w:color="auto"/>
      </w:divBdr>
    </w:div>
    <w:div w:id="763575551">
      <w:bodyDiv w:val="1"/>
      <w:marLeft w:val="0"/>
      <w:marRight w:val="0"/>
      <w:marTop w:val="0"/>
      <w:marBottom w:val="0"/>
      <w:divBdr>
        <w:top w:val="none" w:sz="0" w:space="0" w:color="auto"/>
        <w:left w:val="none" w:sz="0" w:space="0" w:color="auto"/>
        <w:bottom w:val="none" w:sz="0" w:space="0" w:color="auto"/>
        <w:right w:val="none" w:sz="0" w:space="0" w:color="auto"/>
      </w:divBdr>
    </w:div>
    <w:div w:id="877548967">
      <w:bodyDiv w:val="1"/>
      <w:marLeft w:val="0"/>
      <w:marRight w:val="0"/>
      <w:marTop w:val="0"/>
      <w:marBottom w:val="0"/>
      <w:divBdr>
        <w:top w:val="none" w:sz="0" w:space="0" w:color="auto"/>
        <w:left w:val="none" w:sz="0" w:space="0" w:color="auto"/>
        <w:bottom w:val="none" w:sz="0" w:space="0" w:color="auto"/>
        <w:right w:val="none" w:sz="0" w:space="0" w:color="auto"/>
      </w:divBdr>
      <w:divsChild>
        <w:div w:id="1447432965">
          <w:marLeft w:val="0"/>
          <w:marRight w:val="0"/>
          <w:marTop w:val="0"/>
          <w:marBottom w:val="0"/>
          <w:divBdr>
            <w:top w:val="none" w:sz="0" w:space="0" w:color="auto"/>
            <w:left w:val="none" w:sz="0" w:space="0" w:color="auto"/>
            <w:bottom w:val="none" w:sz="0" w:space="0" w:color="auto"/>
            <w:right w:val="none" w:sz="0" w:space="0" w:color="auto"/>
          </w:divBdr>
          <w:divsChild>
            <w:div w:id="1706561246">
              <w:marLeft w:val="0"/>
              <w:marRight w:val="0"/>
              <w:marTop w:val="0"/>
              <w:marBottom w:val="0"/>
              <w:divBdr>
                <w:top w:val="none" w:sz="0" w:space="0" w:color="auto"/>
                <w:left w:val="none" w:sz="0" w:space="0" w:color="auto"/>
                <w:bottom w:val="none" w:sz="0" w:space="0" w:color="auto"/>
                <w:right w:val="none" w:sz="0" w:space="0" w:color="auto"/>
              </w:divBdr>
              <w:divsChild>
                <w:div w:id="21331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1954">
      <w:bodyDiv w:val="1"/>
      <w:marLeft w:val="0"/>
      <w:marRight w:val="0"/>
      <w:marTop w:val="0"/>
      <w:marBottom w:val="0"/>
      <w:divBdr>
        <w:top w:val="none" w:sz="0" w:space="0" w:color="auto"/>
        <w:left w:val="none" w:sz="0" w:space="0" w:color="auto"/>
        <w:bottom w:val="none" w:sz="0" w:space="0" w:color="auto"/>
        <w:right w:val="none" w:sz="0" w:space="0" w:color="auto"/>
      </w:divBdr>
      <w:divsChild>
        <w:div w:id="378170610">
          <w:marLeft w:val="0"/>
          <w:marRight w:val="0"/>
          <w:marTop w:val="0"/>
          <w:marBottom w:val="0"/>
          <w:divBdr>
            <w:top w:val="none" w:sz="0" w:space="0" w:color="auto"/>
            <w:left w:val="none" w:sz="0" w:space="0" w:color="auto"/>
            <w:bottom w:val="none" w:sz="0" w:space="0" w:color="auto"/>
            <w:right w:val="none" w:sz="0" w:space="0" w:color="auto"/>
          </w:divBdr>
          <w:divsChild>
            <w:div w:id="1963262803">
              <w:marLeft w:val="0"/>
              <w:marRight w:val="0"/>
              <w:marTop w:val="0"/>
              <w:marBottom w:val="0"/>
              <w:divBdr>
                <w:top w:val="none" w:sz="0" w:space="0" w:color="auto"/>
                <w:left w:val="none" w:sz="0" w:space="0" w:color="auto"/>
                <w:bottom w:val="none" w:sz="0" w:space="0" w:color="auto"/>
                <w:right w:val="none" w:sz="0" w:space="0" w:color="auto"/>
              </w:divBdr>
              <w:divsChild>
                <w:div w:id="1890142143">
                  <w:marLeft w:val="0"/>
                  <w:marRight w:val="0"/>
                  <w:marTop w:val="0"/>
                  <w:marBottom w:val="0"/>
                  <w:divBdr>
                    <w:top w:val="none" w:sz="0" w:space="0" w:color="auto"/>
                    <w:left w:val="none" w:sz="0" w:space="0" w:color="auto"/>
                    <w:bottom w:val="none" w:sz="0" w:space="0" w:color="auto"/>
                    <w:right w:val="none" w:sz="0" w:space="0" w:color="auto"/>
                  </w:divBdr>
                  <w:divsChild>
                    <w:div w:id="20434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6643">
      <w:bodyDiv w:val="1"/>
      <w:marLeft w:val="0"/>
      <w:marRight w:val="0"/>
      <w:marTop w:val="0"/>
      <w:marBottom w:val="0"/>
      <w:divBdr>
        <w:top w:val="none" w:sz="0" w:space="0" w:color="auto"/>
        <w:left w:val="none" w:sz="0" w:space="0" w:color="auto"/>
        <w:bottom w:val="none" w:sz="0" w:space="0" w:color="auto"/>
        <w:right w:val="none" w:sz="0" w:space="0" w:color="auto"/>
      </w:divBdr>
      <w:divsChild>
        <w:div w:id="1898784338">
          <w:marLeft w:val="0"/>
          <w:marRight w:val="0"/>
          <w:marTop w:val="0"/>
          <w:marBottom w:val="0"/>
          <w:divBdr>
            <w:top w:val="none" w:sz="0" w:space="0" w:color="auto"/>
            <w:left w:val="none" w:sz="0" w:space="0" w:color="auto"/>
            <w:bottom w:val="none" w:sz="0" w:space="0" w:color="auto"/>
            <w:right w:val="none" w:sz="0" w:space="0" w:color="auto"/>
          </w:divBdr>
          <w:divsChild>
            <w:div w:id="1118522129">
              <w:marLeft w:val="0"/>
              <w:marRight w:val="0"/>
              <w:marTop w:val="0"/>
              <w:marBottom w:val="0"/>
              <w:divBdr>
                <w:top w:val="none" w:sz="0" w:space="0" w:color="auto"/>
                <w:left w:val="none" w:sz="0" w:space="0" w:color="auto"/>
                <w:bottom w:val="none" w:sz="0" w:space="0" w:color="auto"/>
                <w:right w:val="none" w:sz="0" w:space="0" w:color="auto"/>
              </w:divBdr>
              <w:divsChild>
                <w:div w:id="336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18684">
      <w:bodyDiv w:val="1"/>
      <w:marLeft w:val="0"/>
      <w:marRight w:val="0"/>
      <w:marTop w:val="0"/>
      <w:marBottom w:val="0"/>
      <w:divBdr>
        <w:top w:val="none" w:sz="0" w:space="0" w:color="auto"/>
        <w:left w:val="none" w:sz="0" w:space="0" w:color="auto"/>
        <w:bottom w:val="none" w:sz="0" w:space="0" w:color="auto"/>
        <w:right w:val="none" w:sz="0" w:space="0" w:color="auto"/>
      </w:divBdr>
      <w:divsChild>
        <w:div w:id="1447652871">
          <w:marLeft w:val="0"/>
          <w:marRight w:val="0"/>
          <w:marTop w:val="0"/>
          <w:marBottom w:val="0"/>
          <w:divBdr>
            <w:top w:val="none" w:sz="0" w:space="0" w:color="auto"/>
            <w:left w:val="none" w:sz="0" w:space="0" w:color="auto"/>
            <w:bottom w:val="none" w:sz="0" w:space="0" w:color="auto"/>
            <w:right w:val="none" w:sz="0" w:space="0" w:color="auto"/>
          </w:divBdr>
          <w:divsChild>
            <w:div w:id="182324531">
              <w:marLeft w:val="0"/>
              <w:marRight w:val="0"/>
              <w:marTop w:val="0"/>
              <w:marBottom w:val="0"/>
              <w:divBdr>
                <w:top w:val="none" w:sz="0" w:space="0" w:color="auto"/>
                <w:left w:val="none" w:sz="0" w:space="0" w:color="auto"/>
                <w:bottom w:val="none" w:sz="0" w:space="0" w:color="auto"/>
                <w:right w:val="none" w:sz="0" w:space="0" w:color="auto"/>
              </w:divBdr>
              <w:divsChild>
                <w:div w:id="1052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9238">
      <w:bodyDiv w:val="1"/>
      <w:marLeft w:val="0"/>
      <w:marRight w:val="0"/>
      <w:marTop w:val="0"/>
      <w:marBottom w:val="0"/>
      <w:divBdr>
        <w:top w:val="none" w:sz="0" w:space="0" w:color="auto"/>
        <w:left w:val="none" w:sz="0" w:space="0" w:color="auto"/>
        <w:bottom w:val="none" w:sz="0" w:space="0" w:color="auto"/>
        <w:right w:val="none" w:sz="0" w:space="0" w:color="auto"/>
      </w:divBdr>
    </w:div>
    <w:div w:id="1028220232">
      <w:bodyDiv w:val="1"/>
      <w:marLeft w:val="0"/>
      <w:marRight w:val="0"/>
      <w:marTop w:val="0"/>
      <w:marBottom w:val="0"/>
      <w:divBdr>
        <w:top w:val="none" w:sz="0" w:space="0" w:color="auto"/>
        <w:left w:val="none" w:sz="0" w:space="0" w:color="auto"/>
        <w:bottom w:val="none" w:sz="0" w:space="0" w:color="auto"/>
        <w:right w:val="none" w:sz="0" w:space="0" w:color="auto"/>
      </w:divBdr>
      <w:divsChild>
        <w:div w:id="26570311">
          <w:marLeft w:val="0"/>
          <w:marRight w:val="0"/>
          <w:marTop w:val="0"/>
          <w:marBottom w:val="0"/>
          <w:divBdr>
            <w:top w:val="none" w:sz="0" w:space="0" w:color="auto"/>
            <w:left w:val="none" w:sz="0" w:space="0" w:color="auto"/>
            <w:bottom w:val="none" w:sz="0" w:space="0" w:color="auto"/>
            <w:right w:val="none" w:sz="0" w:space="0" w:color="auto"/>
          </w:divBdr>
          <w:divsChild>
            <w:div w:id="464662067">
              <w:marLeft w:val="0"/>
              <w:marRight w:val="0"/>
              <w:marTop w:val="0"/>
              <w:marBottom w:val="0"/>
              <w:divBdr>
                <w:top w:val="none" w:sz="0" w:space="0" w:color="auto"/>
                <w:left w:val="none" w:sz="0" w:space="0" w:color="auto"/>
                <w:bottom w:val="none" w:sz="0" w:space="0" w:color="auto"/>
                <w:right w:val="none" w:sz="0" w:space="0" w:color="auto"/>
              </w:divBdr>
              <w:divsChild>
                <w:div w:id="5393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9406">
      <w:bodyDiv w:val="1"/>
      <w:marLeft w:val="0"/>
      <w:marRight w:val="0"/>
      <w:marTop w:val="0"/>
      <w:marBottom w:val="0"/>
      <w:divBdr>
        <w:top w:val="none" w:sz="0" w:space="0" w:color="auto"/>
        <w:left w:val="none" w:sz="0" w:space="0" w:color="auto"/>
        <w:bottom w:val="none" w:sz="0" w:space="0" w:color="auto"/>
        <w:right w:val="none" w:sz="0" w:space="0" w:color="auto"/>
      </w:divBdr>
      <w:divsChild>
        <w:div w:id="1790127079">
          <w:marLeft w:val="0"/>
          <w:marRight w:val="0"/>
          <w:marTop w:val="0"/>
          <w:marBottom w:val="0"/>
          <w:divBdr>
            <w:top w:val="none" w:sz="0" w:space="0" w:color="auto"/>
            <w:left w:val="none" w:sz="0" w:space="0" w:color="auto"/>
            <w:bottom w:val="none" w:sz="0" w:space="0" w:color="auto"/>
            <w:right w:val="none" w:sz="0" w:space="0" w:color="auto"/>
          </w:divBdr>
          <w:divsChild>
            <w:div w:id="544414911">
              <w:marLeft w:val="0"/>
              <w:marRight w:val="0"/>
              <w:marTop w:val="0"/>
              <w:marBottom w:val="0"/>
              <w:divBdr>
                <w:top w:val="none" w:sz="0" w:space="0" w:color="auto"/>
                <w:left w:val="none" w:sz="0" w:space="0" w:color="auto"/>
                <w:bottom w:val="none" w:sz="0" w:space="0" w:color="auto"/>
                <w:right w:val="none" w:sz="0" w:space="0" w:color="auto"/>
              </w:divBdr>
              <w:divsChild>
                <w:div w:id="462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3372">
      <w:bodyDiv w:val="1"/>
      <w:marLeft w:val="0"/>
      <w:marRight w:val="0"/>
      <w:marTop w:val="0"/>
      <w:marBottom w:val="0"/>
      <w:divBdr>
        <w:top w:val="none" w:sz="0" w:space="0" w:color="auto"/>
        <w:left w:val="none" w:sz="0" w:space="0" w:color="auto"/>
        <w:bottom w:val="none" w:sz="0" w:space="0" w:color="auto"/>
        <w:right w:val="none" w:sz="0" w:space="0" w:color="auto"/>
      </w:divBdr>
      <w:divsChild>
        <w:div w:id="1028947018">
          <w:marLeft w:val="0"/>
          <w:marRight w:val="0"/>
          <w:marTop w:val="0"/>
          <w:marBottom w:val="0"/>
          <w:divBdr>
            <w:top w:val="none" w:sz="0" w:space="0" w:color="auto"/>
            <w:left w:val="none" w:sz="0" w:space="0" w:color="auto"/>
            <w:bottom w:val="none" w:sz="0" w:space="0" w:color="auto"/>
            <w:right w:val="none" w:sz="0" w:space="0" w:color="auto"/>
          </w:divBdr>
          <w:divsChild>
            <w:div w:id="1213618287">
              <w:marLeft w:val="0"/>
              <w:marRight w:val="0"/>
              <w:marTop w:val="0"/>
              <w:marBottom w:val="0"/>
              <w:divBdr>
                <w:top w:val="none" w:sz="0" w:space="0" w:color="auto"/>
                <w:left w:val="none" w:sz="0" w:space="0" w:color="auto"/>
                <w:bottom w:val="none" w:sz="0" w:space="0" w:color="auto"/>
                <w:right w:val="none" w:sz="0" w:space="0" w:color="auto"/>
              </w:divBdr>
              <w:divsChild>
                <w:div w:id="895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9257">
      <w:bodyDiv w:val="1"/>
      <w:marLeft w:val="0"/>
      <w:marRight w:val="0"/>
      <w:marTop w:val="0"/>
      <w:marBottom w:val="0"/>
      <w:divBdr>
        <w:top w:val="none" w:sz="0" w:space="0" w:color="auto"/>
        <w:left w:val="none" w:sz="0" w:space="0" w:color="auto"/>
        <w:bottom w:val="none" w:sz="0" w:space="0" w:color="auto"/>
        <w:right w:val="none" w:sz="0" w:space="0" w:color="auto"/>
      </w:divBdr>
      <w:divsChild>
        <w:div w:id="18626482">
          <w:marLeft w:val="0"/>
          <w:marRight w:val="0"/>
          <w:marTop w:val="0"/>
          <w:marBottom w:val="0"/>
          <w:divBdr>
            <w:top w:val="none" w:sz="0" w:space="0" w:color="auto"/>
            <w:left w:val="none" w:sz="0" w:space="0" w:color="auto"/>
            <w:bottom w:val="none" w:sz="0" w:space="0" w:color="auto"/>
            <w:right w:val="none" w:sz="0" w:space="0" w:color="auto"/>
          </w:divBdr>
          <w:divsChild>
            <w:div w:id="845948724">
              <w:marLeft w:val="0"/>
              <w:marRight w:val="0"/>
              <w:marTop w:val="0"/>
              <w:marBottom w:val="0"/>
              <w:divBdr>
                <w:top w:val="none" w:sz="0" w:space="0" w:color="auto"/>
                <w:left w:val="none" w:sz="0" w:space="0" w:color="auto"/>
                <w:bottom w:val="none" w:sz="0" w:space="0" w:color="auto"/>
                <w:right w:val="none" w:sz="0" w:space="0" w:color="auto"/>
              </w:divBdr>
              <w:divsChild>
                <w:div w:id="1626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766">
          <w:marLeft w:val="0"/>
          <w:marRight w:val="0"/>
          <w:marTop w:val="0"/>
          <w:marBottom w:val="0"/>
          <w:divBdr>
            <w:top w:val="none" w:sz="0" w:space="0" w:color="auto"/>
            <w:left w:val="none" w:sz="0" w:space="0" w:color="auto"/>
            <w:bottom w:val="none" w:sz="0" w:space="0" w:color="auto"/>
            <w:right w:val="none" w:sz="0" w:space="0" w:color="auto"/>
          </w:divBdr>
          <w:divsChild>
            <w:div w:id="4284785">
              <w:marLeft w:val="0"/>
              <w:marRight w:val="0"/>
              <w:marTop w:val="0"/>
              <w:marBottom w:val="0"/>
              <w:divBdr>
                <w:top w:val="none" w:sz="0" w:space="0" w:color="auto"/>
                <w:left w:val="none" w:sz="0" w:space="0" w:color="auto"/>
                <w:bottom w:val="none" w:sz="0" w:space="0" w:color="auto"/>
                <w:right w:val="none" w:sz="0" w:space="0" w:color="auto"/>
              </w:divBdr>
              <w:divsChild>
                <w:div w:id="10972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688">
      <w:bodyDiv w:val="1"/>
      <w:marLeft w:val="0"/>
      <w:marRight w:val="0"/>
      <w:marTop w:val="0"/>
      <w:marBottom w:val="0"/>
      <w:divBdr>
        <w:top w:val="none" w:sz="0" w:space="0" w:color="auto"/>
        <w:left w:val="none" w:sz="0" w:space="0" w:color="auto"/>
        <w:bottom w:val="none" w:sz="0" w:space="0" w:color="auto"/>
        <w:right w:val="none" w:sz="0" w:space="0" w:color="auto"/>
      </w:divBdr>
      <w:divsChild>
        <w:div w:id="1490515324">
          <w:marLeft w:val="0"/>
          <w:marRight w:val="0"/>
          <w:marTop w:val="0"/>
          <w:marBottom w:val="0"/>
          <w:divBdr>
            <w:top w:val="none" w:sz="0" w:space="0" w:color="auto"/>
            <w:left w:val="none" w:sz="0" w:space="0" w:color="auto"/>
            <w:bottom w:val="none" w:sz="0" w:space="0" w:color="auto"/>
            <w:right w:val="none" w:sz="0" w:space="0" w:color="auto"/>
          </w:divBdr>
          <w:divsChild>
            <w:div w:id="942692654">
              <w:marLeft w:val="0"/>
              <w:marRight w:val="0"/>
              <w:marTop w:val="0"/>
              <w:marBottom w:val="0"/>
              <w:divBdr>
                <w:top w:val="none" w:sz="0" w:space="0" w:color="auto"/>
                <w:left w:val="none" w:sz="0" w:space="0" w:color="auto"/>
                <w:bottom w:val="none" w:sz="0" w:space="0" w:color="auto"/>
                <w:right w:val="none" w:sz="0" w:space="0" w:color="auto"/>
              </w:divBdr>
              <w:divsChild>
                <w:div w:id="1792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60546">
      <w:bodyDiv w:val="1"/>
      <w:marLeft w:val="0"/>
      <w:marRight w:val="0"/>
      <w:marTop w:val="0"/>
      <w:marBottom w:val="0"/>
      <w:divBdr>
        <w:top w:val="none" w:sz="0" w:space="0" w:color="auto"/>
        <w:left w:val="none" w:sz="0" w:space="0" w:color="auto"/>
        <w:bottom w:val="none" w:sz="0" w:space="0" w:color="auto"/>
        <w:right w:val="none" w:sz="0" w:space="0" w:color="auto"/>
      </w:divBdr>
      <w:divsChild>
        <w:div w:id="1398354919">
          <w:marLeft w:val="0"/>
          <w:marRight w:val="0"/>
          <w:marTop w:val="0"/>
          <w:marBottom w:val="0"/>
          <w:divBdr>
            <w:top w:val="none" w:sz="0" w:space="0" w:color="auto"/>
            <w:left w:val="none" w:sz="0" w:space="0" w:color="auto"/>
            <w:bottom w:val="none" w:sz="0" w:space="0" w:color="auto"/>
            <w:right w:val="none" w:sz="0" w:space="0" w:color="auto"/>
          </w:divBdr>
          <w:divsChild>
            <w:div w:id="504826553">
              <w:marLeft w:val="0"/>
              <w:marRight w:val="0"/>
              <w:marTop w:val="0"/>
              <w:marBottom w:val="0"/>
              <w:divBdr>
                <w:top w:val="none" w:sz="0" w:space="0" w:color="auto"/>
                <w:left w:val="none" w:sz="0" w:space="0" w:color="auto"/>
                <w:bottom w:val="none" w:sz="0" w:space="0" w:color="auto"/>
                <w:right w:val="none" w:sz="0" w:space="0" w:color="auto"/>
              </w:divBdr>
              <w:divsChild>
                <w:div w:id="15776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954">
      <w:bodyDiv w:val="1"/>
      <w:marLeft w:val="0"/>
      <w:marRight w:val="0"/>
      <w:marTop w:val="0"/>
      <w:marBottom w:val="0"/>
      <w:divBdr>
        <w:top w:val="none" w:sz="0" w:space="0" w:color="auto"/>
        <w:left w:val="none" w:sz="0" w:space="0" w:color="auto"/>
        <w:bottom w:val="none" w:sz="0" w:space="0" w:color="auto"/>
        <w:right w:val="none" w:sz="0" w:space="0" w:color="auto"/>
      </w:divBdr>
    </w:div>
    <w:div w:id="1291785175">
      <w:bodyDiv w:val="1"/>
      <w:marLeft w:val="0"/>
      <w:marRight w:val="0"/>
      <w:marTop w:val="0"/>
      <w:marBottom w:val="0"/>
      <w:divBdr>
        <w:top w:val="none" w:sz="0" w:space="0" w:color="auto"/>
        <w:left w:val="none" w:sz="0" w:space="0" w:color="auto"/>
        <w:bottom w:val="none" w:sz="0" w:space="0" w:color="auto"/>
        <w:right w:val="none" w:sz="0" w:space="0" w:color="auto"/>
      </w:divBdr>
      <w:divsChild>
        <w:div w:id="1139230340">
          <w:marLeft w:val="0"/>
          <w:marRight w:val="0"/>
          <w:marTop w:val="0"/>
          <w:marBottom w:val="0"/>
          <w:divBdr>
            <w:top w:val="none" w:sz="0" w:space="0" w:color="auto"/>
            <w:left w:val="none" w:sz="0" w:space="0" w:color="auto"/>
            <w:bottom w:val="none" w:sz="0" w:space="0" w:color="auto"/>
            <w:right w:val="none" w:sz="0" w:space="0" w:color="auto"/>
          </w:divBdr>
          <w:divsChild>
            <w:div w:id="1788698379">
              <w:marLeft w:val="0"/>
              <w:marRight w:val="0"/>
              <w:marTop w:val="0"/>
              <w:marBottom w:val="0"/>
              <w:divBdr>
                <w:top w:val="none" w:sz="0" w:space="0" w:color="auto"/>
                <w:left w:val="none" w:sz="0" w:space="0" w:color="auto"/>
                <w:bottom w:val="none" w:sz="0" w:space="0" w:color="auto"/>
                <w:right w:val="none" w:sz="0" w:space="0" w:color="auto"/>
              </w:divBdr>
              <w:divsChild>
                <w:div w:id="3541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199">
      <w:bodyDiv w:val="1"/>
      <w:marLeft w:val="0"/>
      <w:marRight w:val="0"/>
      <w:marTop w:val="0"/>
      <w:marBottom w:val="0"/>
      <w:divBdr>
        <w:top w:val="none" w:sz="0" w:space="0" w:color="auto"/>
        <w:left w:val="none" w:sz="0" w:space="0" w:color="auto"/>
        <w:bottom w:val="none" w:sz="0" w:space="0" w:color="auto"/>
        <w:right w:val="none" w:sz="0" w:space="0" w:color="auto"/>
      </w:divBdr>
      <w:divsChild>
        <w:div w:id="1275209966">
          <w:marLeft w:val="0"/>
          <w:marRight w:val="0"/>
          <w:marTop w:val="0"/>
          <w:marBottom w:val="0"/>
          <w:divBdr>
            <w:top w:val="none" w:sz="0" w:space="0" w:color="auto"/>
            <w:left w:val="none" w:sz="0" w:space="0" w:color="auto"/>
            <w:bottom w:val="none" w:sz="0" w:space="0" w:color="auto"/>
            <w:right w:val="none" w:sz="0" w:space="0" w:color="auto"/>
          </w:divBdr>
          <w:divsChild>
            <w:div w:id="1055154518">
              <w:marLeft w:val="0"/>
              <w:marRight w:val="0"/>
              <w:marTop w:val="0"/>
              <w:marBottom w:val="0"/>
              <w:divBdr>
                <w:top w:val="none" w:sz="0" w:space="0" w:color="auto"/>
                <w:left w:val="none" w:sz="0" w:space="0" w:color="auto"/>
                <w:bottom w:val="none" w:sz="0" w:space="0" w:color="auto"/>
                <w:right w:val="none" w:sz="0" w:space="0" w:color="auto"/>
              </w:divBdr>
              <w:divsChild>
                <w:div w:id="65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3193">
      <w:bodyDiv w:val="1"/>
      <w:marLeft w:val="0"/>
      <w:marRight w:val="0"/>
      <w:marTop w:val="0"/>
      <w:marBottom w:val="0"/>
      <w:divBdr>
        <w:top w:val="none" w:sz="0" w:space="0" w:color="auto"/>
        <w:left w:val="none" w:sz="0" w:space="0" w:color="auto"/>
        <w:bottom w:val="none" w:sz="0" w:space="0" w:color="auto"/>
        <w:right w:val="none" w:sz="0" w:space="0" w:color="auto"/>
      </w:divBdr>
      <w:divsChild>
        <w:div w:id="1871406216">
          <w:marLeft w:val="0"/>
          <w:marRight w:val="0"/>
          <w:marTop w:val="0"/>
          <w:marBottom w:val="0"/>
          <w:divBdr>
            <w:top w:val="none" w:sz="0" w:space="0" w:color="auto"/>
            <w:left w:val="none" w:sz="0" w:space="0" w:color="auto"/>
            <w:bottom w:val="none" w:sz="0" w:space="0" w:color="auto"/>
            <w:right w:val="none" w:sz="0" w:space="0" w:color="auto"/>
          </w:divBdr>
          <w:divsChild>
            <w:div w:id="1957591482">
              <w:marLeft w:val="0"/>
              <w:marRight w:val="0"/>
              <w:marTop w:val="0"/>
              <w:marBottom w:val="0"/>
              <w:divBdr>
                <w:top w:val="none" w:sz="0" w:space="0" w:color="auto"/>
                <w:left w:val="none" w:sz="0" w:space="0" w:color="auto"/>
                <w:bottom w:val="none" w:sz="0" w:space="0" w:color="auto"/>
                <w:right w:val="none" w:sz="0" w:space="0" w:color="auto"/>
              </w:divBdr>
              <w:divsChild>
                <w:div w:id="6104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165">
      <w:bodyDiv w:val="1"/>
      <w:marLeft w:val="0"/>
      <w:marRight w:val="0"/>
      <w:marTop w:val="0"/>
      <w:marBottom w:val="0"/>
      <w:divBdr>
        <w:top w:val="none" w:sz="0" w:space="0" w:color="auto"/>
        <w:left w:val="none" w:sz="0" w:space="0" w:color="auto"/>
        <w:bottom w:val="none" w:sz="0" w:space="0" w:color="auto"/>
        <w:right w:val="none" w:sz="0" w:space="0" w:color="auto"/>
      </w:divBdr>
      <w:divsChild>
        <w:div w:id="972365571">
          <w:marLeft w:val="0"/>
          <w:marRight w:val="0"/>
          <w:marTop w:val="0"/>
          <w:marBottom w:val="0"/>
          <w:divBdr>
            <w:top w:val="none" w:sz="0" w:space="0" w:color="auto"/>
            <w:left w:val="none" w:sz="0" w:space="0" w:color="auto"/>
            <w:bottom w:val="none" w:sz="0" w:space="0" w:color="auto"/>
            <w:right w:val="none" w:sz="0" w:space="0" w:color="auto"/>
          </w:divBdr>
          <w:divsChild>
            <w:div w:id="1502113678">
              <w:marLeft w:val="0"/>
              <w:marRight w:val="0"/>
              <w:marTop w:val="0"/>
              <w:marBottom w:val="0"/>
              <w:divBdr>
                <w:top w:val="none" w:sz="0" w:space="0" w:color="auto"/>
                <w:left w:val="none" w:sz="0" w:space="0" w:color="auto"/>
                <w:bottom w:val="none" w:sz="0" w:space="0" w:color="auto"/>
                <w:right w:val="none" w:sz="0" w:space="0" w:color="auto"/>
              </w:divBdr>
              <w:divsChild>
                <w:div w:id="1824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6206">
      <w:bodyDiv w:val="1"/>
      <w:marLeft w:val="0"/>
      <w:marRight w:val="0"/>
      <w:marTop w:val="0"/>
      <w:marBottom w:val="0"/>
      <w:divBdr>
        <w:top w:val="none" w:sz="0" w:space="0" w:color="auto"/>
        <w:left w:val="none" w:sz="0" w:space="0" w:color="auto"/>
        <w:bottom w:val="none" w:sz="0" w:space="0" w:color="auto"/>
        <w:right w:val="none" w:sz="0" w:space="0" w:color="auto"/>
      </w:divBdr>
      <w:divsChild>
        <w:div w:id="1108115264">
          <w:marLeft w:val="0"/>
          <w:marRight w:val="0"/>
          <w:marTop w:val="0"/>
          <w:marBottom w:val="0"/>
          <w:divBdr>
            <w:top w:val="none" w:sz="0" w:space="0" w:color="auto"/>
            <w:left w:val="none" w:sz="0" w:space="0" w:color="auto"/>
            <w:bottom w:val="none" w:sz="0" w:space="0" w:color="auto"/>
            <w:right w:val="none" w:sz="0" w:space="0" w:color="auto"/>
          </w:divBdr>
          <w:divsChild>
            <w:div w:id="1515192548">
              <w:marLeft w:val="0"/>
              <w:marRight w:val="0"/>
              <w:marTop w:val="0"/>
              <w:marBottom w:val="0"/>
              <w:divBdr>
                <w:top w:val="none" w:sz="0" w:space="0" w:color="auto"/>
                <w:left w:val="none" w:sz="0" w:space="0" w:color="auto"/>
                <w:bottom w:val="none" w:sz="0" w:space="0" w:color="auto"/>
                <w:right w:val="none" w:sz="0" w:space="0" w:color="auto"/>
              </w:divBdr>
              <w:divsChild>
                <w:div w:id="3013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8652">
      <w:bodyDiv w:val="1"/>
      <w:marLeft w:val="0"/>
      <w:marRight w:val="0"/>
      <w:marTop w:val="0"/>
      <w:marBottom w:val="0"/>
      <w:divBdr>
        <w:top w:val="none" w:sz="0" w:space="0" w:color="auto"/>
        <w:left w:val="none" w:sz="0" w:space="0" w:color="auto"/>
        <w:bottom w:val="none" w:sz="0" w:space="0" w:color="auto"/>
        <w:right w:val="none" w:sz="0" w:space="0" w:color="auto"/>
      </w:divBdr>
      <w:divsChild>
        <w:div w:id="106434403">
          <w:marLeft w:val="0"/>
          <w:marRight w:val="0"/>
          <w:marTop w:val="0"/>
          <w:marBottom w:val="0"/>
          <w:divBdr>
            <w:top w:val="none" w:sz="0" w:space="0" w:color="auto"/>
            <w:left w:val="none" w:sz="0" w:space="0" w:color="auto"/>
            <w:bottom w:val="none" w:sz="0" w:space="0" w:color="auto"/>
            <w:right w:val="none" w:sz="0" w:space="0" w:color="auto"/>
          </w:divBdr>
          <w:divsChild>
            <w:div w:id="803890080">
              <w:marLeft w:val="0"/>
              <w:marRight w:val="0"/>
              <w:marTop w:val="0"/>
              <w:marBottom w:val="0"/>
              <w:divBdr>
                <w:top w:val="none" w:sz="0" w:space="0" w:color="auto"/>
                <w:left w:val="none" w:sz="0" w:space="0" w:color="auto"/>
                <w:bottom w:val="none" w:sz="0" w:space="0" w:color="auto"/>
                <w:right w:val="none" w:sz="0" w:space="0" w:color="auto"/>
              </w:divBdr>
              <w:divsChild>
                <w:div w:id="1658143893">
                  <w:marLeft w:val="0"/>
                  <w:marRight w:val="0"/>
                  <w:marTop w:val="0"/>
                  <w:marBottom w:val="0"/>
                  <w:divBdr>
                    <w:top w:val="none" w:sz="0" w:space="0" w:color="auto"/>
                    <w:left w:val="none" w:sz="0" w:space="0" w:color="auto"/>
                    <w:bottom w:val="none" w:sz="0" w:space="0" w:color="auto"/>
                    <w:right w:val="none" w:sz="0" w:space="0" w:color="auto"/>
                  </w:divBdr>
                  <w:divsChild>
                    <w:div w:id="122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970">
      <w:bodyDiv w:val="1"/>
      <w:marLeft w:val="0"/>
      <w:marRight w:val="0"/>
      <w:marTop w:val="0"/>
      <w:marBottom w:val="0"/>
      <w:divBdr>
        <w:top w:val="none" w:sz="0" w:space="0" w:color="auto"/>
        <w:left w:val="none" w:sz="0" w:space="0" w:color="auto"/>
        <w:bottom w:val="none" w:sz="0" w:space="0" w:color="auto"/>
        <w:right w:val="none" w:sz="0" w:space="0" w:color="auto"/>
      </w:divBdr>
      <w:divsChild>
        <w:div w:id="1295791851">
          <w:marLeft w:val="0"/>
          <w:marRight w:val="0"/>
          <w:marTop w:val="0"/>
          <w:marBottom w:val="0"/>
          <w:divBdr>
            <w:top w:val="none" w:sz="0" w:space="0" w:color="auto"/>
            <w:left w:val="none" w:sz="0" w:space="0" w:color="auto"/>
            <w:bottom w:val="none" w:sz="0" w:space="0" w:color="auto"/>
            <w:right w:val="none" w:sz="0" w:space="0" w:color="auto"/>
          </w:divBdr>
          <w:divsChild>
            <w:div w:id="108862094">
              <w:marLeft w:val="0"/>
              <w:marRight w:val="0"/>
              <w:marTop w:val="0"/>
              <w:marBottom w:val="0"/>
              <w:divBdr>
                <w:top w:val="none" w:sz="0" w:space="0" w:color="auto"/>
                <w:left w:val="none" w:sz="0" w:space="0" w:color="auto"/>
                <w:bottom w:val="none" w:sz="0" w:space="0" w:color="auto"/>
                <w:right w:val="none" w:sz="0" w:space="0" w:color="auto"/>
              </w:divBdr>
              <w:divsChild>
                <w:div w:id="13284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5595">
      <w:bodyDiv w:val="1"/>
      <w:marLeft w:val="0"/>
      <w:marRight w:val="0"/>
      <w:marTop w:val="0"/>
      <w:marBottom w:val="0"/>
      <w:divBdr>
        <w:top w:val="none" w:sz="0" w:space="0" w:color="auto"/>
        <w:left w:val="none" w:sz="0" w:space="0" w:color="auto"/>
        <w:bottom w:val="none" w:sz="0" w:space="0" w:color="auto"/>
        <w:right w:val="none" w:sz="0" w:space="0" w:color="auto"/>
      </w:divBdr>
      <w:divsChild>
        <w:div w:id="1393114606">
          <w:marLeft w:val="0"/>
          <w:marRight w:val="0"/>
          <w:marTop w:val="0"/>
          <w:marBottom w:val="0"/>
          <w:divBdr>
            <w:top w:val="none" w:sz="0" w:space="0" w:color="auto"/>
            <w:left w:val="none" w:sz="0" w:space="0" w:color="auto"/>
            <w:bottom w:val="none" w:sz="0" w:space="0" w:color="auto"/>
            <w:right w:val="none" w:sz="0" w:space="0" w:color="auto"/>
          </w:divBdr>
          <w:divsChild>
            <w:div w:id="37629637">
              <w:marLeft w:val="0"/>
              <w:marRight w:val="0"/>
              <w:marTop w:val="0"/>
              <w:marBottom w:val="0"/>
              <w:divBdr>
                <w:top w:val="none" w:sz="0" w:space="0" w:color="auto"/>
                <w:left w:val="none" w:sz="0" w:space="0" w:color="auto"/>
                <w:bottom w:val="none" w:sz="0" w:space="0" w:color="auto"/>
                <w:right w:val="none" w:sz="0" w:space="0" w:color="auto"/>
              </w:divBdr>
              <w:divsChild>
                <w:div w:id="20629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9513">
      <w:bodyDiv w:val="1"/>
      <w:marLeft w:val="0"/>
      <w:marRight w:val="0"/>
      <w:marTop w:val="0"/>
      <w:marBottom w:val="0"/>
      <w:divBdr>
        <w:top w:val="none" w:sz="0" w:space="0" w:color="auto"/>
        <w:left w:val="none" w:sz="0" w:space="0" w:color="auto"/>
        <w:bottom w:val="none" w:sz="0" w:space="0" w:color="auto"/>
        <w:right w:val="none" w:sz="0" w:space="0" w:color="auto"/>
      </w:divBdr>
    </w:div>
    <w:div w:id="1843933737">
      <w:bodyDiv w:val="1"/>
      <w:marLeft w:val="0"/>
      <w:marRight w:val="0"/>
      <w:marTop w:val="0"/>
      <w:marBottom w:val="0"/>
      <w:divBdr>
        <w:top w:val="none" w:sz="0" w:space="0" w:color="auto"/>
        <w:left w:val="none" w:sz="0" w:space="0" w:color="auto"/>
        <w:bottom w:val="none" w:sz="0" w:space="0" w:color="auto"/>
        <w:right w:val="none" w:sz="0" w:space="0" w:color="auto"/>
      </w:divBdr>
    </w:div>
    <w:div w:id="1858427456">
      <w:bodyDiv w:val="1"/>
      <w:marLeft w:val="0"/>
      <w:marRight w:val="0"/>
      <w:marTop w:val="0"/>
      <w:marBottom w:val="0"/>
      <w:divBdr>
        <w:top w:val="none" w:sz="0" w:space="0" w:color="auto"/>
        <w:left w:val="none" w:sz="0" w:space="0" w:color="auto"/>
        <w:bottom w:val="none" w:sz="0" w:space="0" w:color="auto"/>
        <w:right w:val="none" w:sz="0" w:space="0" w:color="auto"/>
      </w:divBdr>
      <w:divsChild>
        <w:div w:id="806244909">
          <w:marLeft w:val="0"/>
          <w:marRight w:val="0"/>
          <w:marTop w:val="0"/>
          <w:marBottom w:val="0"/>
          <w:divBdr>
            <w:top w:val="none" w:sz="0" w:space="0" w:color="auto"/>
            <w:left w:val="none" w:sz="0" w:space="0" w:color="auto"/>
            <w:bottom w:val="none" w:sz="0" w:space="0" w:color="auto"/>
            <w:right w:val="none" w:sz="0" w:space="0" w:color="auto"/>
          </w:divBdr>
          <w:divsChild>
            <w:div w:id="1144152856">
              <w:marLeft w:val="0"/>
              <w:marRight w:val="0"/>
              <w:marTop w:val="0"/>
              <w:marBottom w:val="0"/>
              <w:divBdr>
                <w:top w:val="none" w:sz="0" w:space="0" w:color="auto"/>
                <w:left w:val="none" w:sz="0" w:space="0" w:color="auto"/>
                <w:bottom w:val="none" w:sz="0" w:space="0" w:color="auto"/>
                <w:right w:val="none" w:sz="0" w:space="0" w:color="auto"/>
              </w:divBdr>
              <w:divsChild>
                <w:div w:id="8400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9066">
          <w:marLeft w:val="0"/>
          <w:marRight w:val="0"/>
          <w:marTop w:val="0"/>
          <w:marBottom w:val="0"/>
          <w:divBdr>
            <w:top w:val="none" w:sz="0" w:space="0" w:color="auto"/>
            <w:left w:val="none" w:sz="0" w:space="0" w:color="auto"/>
            <w:bottom w:val="none" w:sz="0" w:space="0" w:color="auto"/>
            <w:right w:val="none" w:sz="0" w:space="0" w:color="auto"/>
          </w:divBdr>
          <w:divsChild>
            <w:div w:id="591670946">
              <w:marLeft w:val="0"/>
              <w:marRight w:val="0"/>
              <w:marTop w:val="0"/>
              <w:marBottom w:val="0"/>
              <w:divBdr>
                <w:top w:val="none" w:sz="0" w:space="0" w:color="auto"/>
                <w:left w:val="none" w:sz="0" w:space="0" w:color="auto"/>
                <w:bottom w:val="none" w:sz="0" w:space="0" w:color="auto"/>
                <w:right w:val="none" w:sz="0" w:space="0" w:color="auto"/>
              </w:divBdr>
              <w:divsChild>
                <w:div w:id="9283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6438">
      <w:bodyDiv w:val="1"/>
      <w:marLeft w:val="0"/>
      <w:marRight w:val="0"/>
      <w:marTop w:val="0"/>
      <w:marBottom w:val="0"/>
      <w:divBdr>
        <w:top w:val="none" w:sz="0" w:space="0" w:color="auto"/>
        <w:left w:val="none" w:sz="0" w:space="0" w:color="auto"/>
        <w:bottom w:val="none" w:sz="0" w:space="0" w:color="auto"/>
        <w:right w:val="none" w:sz="0" w:space="0" w:color="auto"/>
      </w:divBdr>
    </w:div>
    <w:div w:id="1887109381">
      <w:bodyDiv w:val="1"/>
      <w:marLeft w:val="0"/>
      <w:marRight w:val="0"/>
      <w:marTop w:val="0"/>
      <w:marBottom w:val="0"/>
      <w:divBdr>
        <w:top w:val="none" w:sz="0" w:space="0" w:color="auto"/>
        <w:left w:val="none" w:sz="0" w:space="0" w:color="auto"/>
        <w:bottom w:val="none" w:sz="0" w:space="0" w:color="auto"/>
        <w:right w:val="none" w:sz="0" w:space="0" w:color="auto"/>
      </w:divBdr>
    </w:div>
    <w:div w:id="1967271357">
      <w:bodyDiv w:val="1"/>
      <w:marLeft w:val="0"/>
      <w:marRight w:val="0"/>
      <w:marTop w:val="0"/>
      <w:marBottom w:val="0"/>
      <w:divBdr>
        <w:top w:val="none" w:sz="0" w:space="0" w:color="auto"/>
        <w:left w:val="none" w:sz="0" w:space="0" w:color="auto"/>
        <w:bottom w:val="none" w:sz="0" w:space="0" w:color="auto"/>
        <w:right w:val="none" w:sz="0" w:space="0" w:color="auto"/>
      </w:divBdr>
      <w:divsChild>
        <w:div w:id="25369258">
          <w:marLeft w:val="0"/>
          <w:marRight w:val="0"/>
          <w:marTop w:val="0"/>
          <w:marBottom w:val="0"/>
          <w:divBdr>
            <w:top w:val="none" w:sz="0" w:space="0" w:color="auto"/>
            <w:left w:val="none" w:sz="0" w:space="0" w:color="auto"/>
            <w:bottom w:val="none" w:sz="0" w:space="0" w:color="auto"/>
            <w:right w:val="none" w:sz="0" w:space="0" w:color="auto"/>
          </w:divBdr>
          <w:divsChild>
            <w:div w:id="1240823720">
              <w:marLeft w:val="0"/>
              <w:marRight w:val="0"/>
              <w:marTop w:val="0"/>
              <w:marBottom w:val="0"/>
              <w:divBdr>
                <w:top w:val="none" w:sz="0" w:space="0" w:color="auto"/>
                <w:left w:val="none" w:sz="0" w:space="0" w:color="auto"/>
                <w:bottom w:val="none" w:sz="0" w:space="0" w:color="auto"/>
                <w:right w:val="none" w:sz="0" w:space="0" w:color="auto"/>
              </w:divBdr>
              <w:divsChild>
                <w:div w:id="390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9073">
      <w:bodyDiv w:val="1"/>
      <w:marLeft w:val="0"/>
      <w:marRight w:val="0"/>
      <w:marTop w:val="0"/>
      <w:marBottom w:val="0"/>
      <w:divBdr>
        <w:top w:val="none" w:sz="0" w:space="0" w:color="auto"/>
        <w:left w:val="none" w:sz="0" w:space="0" w:color="auto"/>
        <w:bottom w:val="none" w:sz="0" w:space="0" w:color="auto"/>
        <w:right w:val="none" w:sz="0" w:space="0" w:color="auto"/>
      </w:divBdr>
      <w:divsChild>
        <w:div w:id="637078733">
          <w:marLeft w:val="0"/>
          <w:marRight w:val="0"/>
          <w:marTop w:val="0"/>
          <w:marBottom w:val="0"/>
          <w:divBdr>
            <w:top w:val="none" w:sz="0" w:space="0" w:color="auto"/>
            <w:left w:val="none" w:sz="0" w:space="0" w:color="auto"/>
            <w:bottom w:val="none" w:sz="0" w:space="0" w:color="auto"/>
            <w:right w:val="none" w:sz="0" w:space="0" w:color="auto"/>
          </w:divBdr>
          <w:divsChild>
            <w:div w:id="2056077574">
              <w:marLeft w:val="0"/>
              <w:marRight w:val="0"/>
              <w:marTop w:val="0"/>
              <w:marBottom w:val="0"/>
              <w:divBdr>
                <w:top w:val="none" w:sz="0" w:space="0" w:color="auto"/>
                <w:left w:val="none" w:sz="0" w:space="0" w:color="auto"/>
                <w:bottom w:val="none" w:sz="0" w:space="0" w:color="auto"/>
                <w:right w:val="none" w:sz="0" w:space="0" w:color="auto"/>
              </w:divBdr>
              <w:divsChild>
                <w:div w:id="4303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8831">
          <w:marLeft w:val="0"/>
          <w:marRight w:val="0"/>
          <w:marTop w:val="0"/>
          <w:marBottom w:val="0"/>
          <w:divBdr>
            <w:top w:val="none" w:sz="0" w:space="0" w:color="auto"/>
            <w:left w:val="none" w:sz="0" w:space="0" w:color="auto"/>
            <w:bottom w:val="none" w:sz="0" w:space="0" w:color="auto"/>
            <w:right w:val="none" w:sz="0" w:space="0" w:color="auto"/>
          </w:divBdr>
          <w:divsChild>
            <w:div w:id="2144808875">
              <w:marLeft w:val="0"/>
              <w:marRight w:val="0"/>
              <w:marTop w:val="0"/>
              <w:marBottom w:val="0"/>
              <w:divBdr>
                <w:top w:val="none" w:sz="0" w:space="0" w:color="auto"/>
                <w:left w:val="none" w:sz="0" w:space="0" w:color="auto"/>
                <w:bottom w:val="none" w:sz="0" w:space="0" w:color="auto"/>
                <w:right w:val="none" w:sz="0" w:space="0" w:color="auto"/>
              </w:divBdr>
              <w:divsChild>
                <w:div w:id="4867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463">
      <w:bodyDiv w:val="1"/>
      <w:marLeft w:val="0"/>
      <w:marRight w:val="0"/>
      <w:marTop w:val="0"/>
      <w:marBottom w:val="0"/>
      <w:divBdr>
        <w:top w:val="none" w:sz="0" w:space="0" w:color="auto"/>
        <w:left w:val="none" w:sz="0" w:space="0" w:color="auto"/>
        <w:bottom w:val="none" w:sz="0" w:space="0" w:color="auto"/>
        <w:right w:val="none" w:sz="0" w:space="0" w:color="auto"/>
      </w:divBdr>
      <w:divsChild>
        <w:div w:id="603150062">
          <w:marLeft w:val="0"/>
          <w:marRight w:val="0"/>
          <w:marTop w:val="0"/>
          <w:marBottom w:val="0"/>
          <w:divBdr>
            <w:top w:val="none" w:sz="0" w:space="0" w:color="auto"/>
            <w:left w:val="none" w:sz="0" w:space="0" w:color="auto"/>
            <w:bottom w:val="none" w:sz="0" w:space="0" w:color="auto"/>
            <w:right w:val="none" w:sz="0" w:space="0" w:color="auto"/>
          </w:divBdr>
          <w:divsChild>
            <w:div w:id="1294141611">
              <w:marLeft w:val="0"/>
              <w:marRight w:val="0"/>
              <w:marTop w:val="0"/>
              <w:marBottom w:val="0"/>
              <w:divBdr>
                <w:top w:val="none" w:sz="0" w:space="0" w:color="auto"/>
                <w:left w:val="none" w:sz="0" w:space="0" w:color="auto"/>
                <w:bottom w:val="none" w:sz="0" w:space="0" w:color="auto"/>
                <w:right w:val="none" w:sz="0" w:space="0" w:color="auto"/>
              </w:divBdr>
              <w:divsChild>
                <w:div w:id="1280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331">
          <w:marLeft w:val="0"/>
          <w:marRight w:val="0"/>
          <w:marTop w:val="0"/>
          <w:marBottom w:val="0"/>
          <w:divBdr>
            <w:top w:val="none" w:sz="0" w:space="0" w:color="auto"/>
            <w:left w:val="none" w:sz="0" w:space="0" w:color="auto"/>
            <w:bottom w:val="none" w:sz="0" w:space="0" w:color="auto"/>
            <w:right w:val="none" w:sz="0" w:space="0" w:color="auto"/>
          </w:divBdr>
          <w:divsChild>
            <w:div w:id="884219668">
              <w:marLeft w:val="0"/>
              <w:marRight w:val="0"/>
              <w:marTop w:val="0"/>
              <w:marBottom w:val="0"/>
              <w:divBdr>
                <w:top w:val="none" w:sz="0" w:space="0" w:color="auto"/>
                <w:left w:val="none" w:sz="0" w:space="0" w:color="auto"/>
                <w:bottom w:val="none" w:sz="0" w:space="0" w:color="auto"/>
                <w:right w:val="none" w:sz="0" w:space="0" w:color="auto"/>
              </w:divBdr>
              <w:divsChild>
                <w:div w:id="1831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0703">
      <w:bodyDiv w:val="1"/>
      <w:marLeft w:val="0"/>
      <w:marRight w:val="0"/>
      <w:marTop w:val="0"/>
      <w:marBottom w:val="0"/>
      <w:divBdr>
        <w:top w:val="none" w:sz="0" w:space="0" w:color="auto"/>
        <w:left w:val="none" w:sz="0" w:space="0" w:color="auto"/>
        <w:bottom w:val="none" w:sz="0" w:space="0" w:color="auto"/>
        <w:right w:val="none" w:sz="0" w:space="0" w:color="auto"/>
      </w:divBdr>
      <w:divsChild>
        <w:div w:id="950862237">
          <w:marLeft w:val="0"/>
          <w:marRight w:val="0"/>
          <w:marTop w:val="0"/>
          <w:marBottom w:val="0"/>
          <w:divBdr>
            <w:top w:val="none" w:sz="0" w:space="0" w:color="auto"/>
            <w:left w:val="none" w:sz="0" w:space="0" w:color="auto"/>
            <w:bottom w:val="none" w:sz="0" w:space="0" w:color="auto"/>
            <w:right w:val="none" w:sz="0" w:space="0" w:color="auto"/>
          </w:divBdr>
          <w:divsChild>
            <w:div w:id="1640258821">
              <w:marLeft w:val="0"/>
              <w:marRight w:val="0"/>
              <w:marTop w:val="0"/>
              <w:marBottom w:val="0"/>
              <w:divBdr>
                <w:top w:val="none" w:sz="0" w:space="0" w:color="auto"/>
                <w:left w:val="none" w:sz="0" w:space="0" w:color="auto"/>
                <w:bottom w:val="none" w:sz="0" w:space="0" w:color="auto"/>
                <w:right w:val="none" w:sz="0" w:space="0" w:color="auto"/>
              </w:divBdr>
              <w:divsChild>
                <w:div w:id="13674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7485">
      <w:bodyDiv w:val="1"/>
      <w:marLeft w:val="0"/>
      <w:marRight w:val="0"/>
      <w:marTop w:val="0"/>
      <w:marBottom w:val="0"/>
      <w:divBdr>
        <w:top w:val="none" w:sz="0" w:space="0" w:color="auto"/>
        <w:left w:val="none" w:sz="0" w:space="0" w:color="auto"/>
        <w:bottom w:val="none" w:sz="0" w:space="0" w:color="auto"/>
        <w:right w:val="none" w:sz="0" w:space="0" w:color="auto"/>
      </w:divBdr>
      <w:divsChild>
        <w:div w:id="997852287">
          <w:marLeft w:val="0"/>
          <w:marRight w:val="0"/>
          <w:marTop w:val="0"/>
          <w:marBottom w:val="0"/>
          <w:divBdr>
            <w:top w:val="none" w:sz="0" w:space="0" w:color="auto"/>
            <w:left w:val="none" w:sz="0" w:space="0" w:color="auto"/>
            <w:bottom w:val="none" w:sz="0" w:space="0" w:color="auto"/>
            <w:right w:val="none" w:sz="0" w:space="0" w:color="auto"/>
          </w:divBdr>
          <w:divsChild>
            <w:div w:id="1632788441">
              <w:marLeft w:val="0"/>
              <w:marRight w:val="0"/>
              <w:marTop w:val="0"/>
              <w:marBottom w:val="0"/>
              <w:divBdr>
                <w:top w:val="none" w:sz="0" w:space="0" w:color="auto"/>
                <w:left w:val="none" w:sz="0" w:space="0" w:color="auto"/>
                <w:bottom w:val="none" w:sz="0" w:space="0" w:color="auto"/>
                <w:right w:val="none" w:sz="0" w:space="0" w:color="auto"/>
              </w:divBdr>
              <w:divsChild>
                <w:div w:id="132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07/s10693-016-0246-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lamicfinanceguru.com/islamic-mortgage-faq/are-islamic-mortgages-che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111A-FEBC-3B4E-9E2D-31C0D278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11349</Words>
  <Characters>64694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Ahmed (Staff)</dc:creator>
  <cp:keywords/>
  <dc:description/>
  <cp:lastModifiedBy>Yahaya Alhassan (Staff)</cp:lastModifiedBy>
  <cp:revision>2</cp:revision>
  <cp:lastPrinted>2022-10-05T17:40:00Z</cp:lastPrinted>
  <dcterms:created xsi:type="dcterms:W3CDTF">2023-02-25T11:02:00Z</dcterms:created>
  <dcterms:modified xsi:type="dcterms:W3CDTF">2023-02-25T11:02:00Z</dcterms:modified>
</cp:coreProperties>
</file>